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C2D51" w14:textId="5FFA2E35" w:rsidR="00BA2C36" w:rsidRPr="00584FA7" w:rsidRDefault="00276B51" w:rsidP="46B202FC">
      <w:pPr>
        <w:rPr>
          <w:rFonts w:cstheme="minorHAnsi"/>
          <w:b/>
          <w:bCs/>
          <w:sz w:val="28"/>
          <w:szCs w:val="28"/>
        </w:rPr>
      </w:pPr>
      <w:r w:rsidRPr="00584FA7">
        <w:rPr>
          <w:rFonts w:cstheme="minorHAnsi"/>
          <w:b/>
          <w:bCs/>
          <w:sz w:val="28"/>
          <w:szCs w:val="28"/>
        </w:rPr>
        <w:t>Voorbeeld b</w:t>
      </w:r>
      <w:r w:rsidR="46B202FC" w:rsidRPr="00584FA7">
        <w:rPr>
          <w:rFonts w:cstheme="minorHAnsi"/>
          <w:b/>
          <w:bCs/>
          <w:sz w:val="28"/>
          <w:szCs w:val="28"/>
        </w:rPr>
        <w:t xml:space="preserve">ezwaarschift Box 3 heffing op verpacht bezit </w:t>
      </w:r>
    </w:p>
    <w:p w14:paraId="5463428F" w14:textId="77777777" w:rsidR="00BA2C36" w:rsidRPr="00584FA7" w:rsidRDefault="20F0AF0A">
      <w:pPr>
        <w:rPr>
          <w:rFonts w:cstheme="minorHAnsi"/>
        </w:rPr>
      </w:pPr>
      <w:r w:rsidRPr="00584FA7">
        <w:rPr>
          <w:rFonts w:cstheme="minorHAnsi"/>
        </w:rPr>
        <w:t>Aan: Belastingdienst</w:t>
      </w:r>
    </w:p>
    <w:p w14:paraId="7EFD4262" w14:textId="77777777" w:rsidR="0055502D" w:rsidRPr="00584FA7" w:rsidRDefault="20F0AF0A" w:rsidP="20F0AF0A">
      <w:pPr>
        <w:rPr>
          <w:rFonts w:cstheme="minorHAnsi"/>
        </w:rPr>
      </w:pPr>
      <w:r w:rsidRPr="00584FA7">
        <w:rPr>
          <w:rFonts w:cstheme="minorHAnsi"/>
        </w:rPr>
        <w:t>Onderwerp: bezwaar tegen hoogte aanslag box 3 verpacht bezit</w:t>
      </w:r>
    </w:p>
    <w:p w14:paraId="54E8B305" w14:textId="23F6A4CA" w:rsidR="0055502D" w:rsidRPr="00584FA7" w:rsidRDefault="00571D6E" w:rsidP="00571D6E">
      <w:pPr>
        <w:tabs>
          <w:tab w:val="left" w:pos="1134"/>
        </w:tabs>
        <w:rPr>
          <w:rFonts w:cstheme="minorHAnsi"/>
        </w:rPr>
      </w:pPr>
      <w:r w:rsidRPr="00584FA7">
        <w:rPr>
          <w:rFonts w:cstheme="minorHAnsi"/>
        </w:rPr>
        <w:tab/>
      </w:r>
      <w:r w:rsidR="0055502D" w:rsidRPr="00584FA7">
        <w:rPr>
          <w:rFonts w:cstheme="minorHAnsi"/>
        </w:rPr>
        <w:t>Aanslagnummer: ………………………………………..</w:t>
      </w:r>
    </w:p>
    <w:p w14:paraId="7E28A5BF" w14:textId="481CAC8E" w:rsidR="0055502D" w:rsidRPr="00584FA7" w:rsidRDefault="0055502D" w:rsidP="00571D6E">
      <w:pPr>
        <w:tabs>
          <w:tab w:val="left" w:pos="1134"/>
        </w:tabs>
        <w:rPr>
          <w:rFonts w:cstheme="minorHAnsi"/>
        </w:rPr>
      </w:pPr>
      <w:r w:rsidRPr="00584FA7">
        <w:rPr>
          <w:rFonts w:cstheme="minorHAnsi"/>
        </w:rPr>
        <w:tab/>
        <w:t>t.n.v.: ……………………………………….</w:t>
      </w:r>
    </w:p>
    <w:p w14:paraId="786B95E8" w14:textId="77777777" w:rsidR="008B0EF9" w:rsidRPr="00584FA7" w:rsidRDefault="008B0EF9">
      <w:pPr>
        <w:rPr>
          <w:rFonts w:cstheme="minorHAnsi"/>
        </w:rPr>
      </w:pPr>
    </w:p>
    <w:p w14:paraId="5262D97F" w14:textId="77777777" w:rsidR="008B0EF9" w:rsidRPr="00584FA7" w:rsidRDefault="20F0AF0A">
      <w:pPr>
        <w:rPr>
          <w:rFonts w:cstheme="minorHAnsi"/>
        </w:rPr>
      </w:pPr>
      <w:r w:rsidRPr="00584FA7">
        <w:rPr>
          <w:rFonts w:cstheme="minorHAnsi"/>
        </w:rPr>
        <w:t>Geachte inspecteur,</w:t>
      </w:r>
    </w:p>
    <w:p w14:paraId="353EAC7D" w14:textId="4763C1D6" w:rsidR="004F18B6" w:rsidRPr="00584FA7" w:rsidRDefault="46B202FC" w:rsidP="46B202FC">
      <w:pPr>
        <w:rPr>
          <w:rFonts w:cstheme="minorHAnsi"/>
          <w:color w:val="FF0000"/>
        </w:rPr>
      </w:pPr>
      <w:r w:rsidRPr="00584FA7">
        <w:rPr>
          <w:rFonts w:cstheme="minorHAnsi"/>
        </w:rPr>
        <w:t xml:space="preserve">Hierbij maak ik bezwaar tegen </w:t>
      </w:r>
      <w:r w:rsidR="0055502D" w:rsidRPr="00584FA7">
        <w:rPr>
          <w:rFonts w:cstheme="minorHAnsi"/>
        </w:rPr>
        <w:t xml:space="preserve">bovengenoemde </w:t>
      </w:r>
      <w:r w:rsidRPr="00584FA7">
        <w:rPr>
          <w:rFonts w:cstheme="minorHAnsi"/>
        </w:rPr>
        <w:t xml:space="preserve">aanslag inkomstenbelasting </w:t>
      </w:r>
      <w:r w:rsidR="00BB7A37" w:rsidRPr="00584FA7">
        <w:rPr>
          <w:rFonts w:cstheme="minorHAnsi"/>
        </w:rPr>
        <w:t>20</w:t>
      </w:r>
      <w:r w:rsidR="00145D15" w:rsidRPr="00584FA7">
        <w:rPr>
          <w:rFonts w:cstheme="minorHAnsi"/>
        </w:rPr>
        <w:t>21*</w:t>
      </w:r>
      <w:r w:rsidR="005A76FD" w:rsidRPr="00584FA7">
        <w:rPr>
          <w:rFonts w:cstheme="minorHAnsi"/>
        </w:rPr>
        <w:t>.</w:t>
      </w:r>
      <w:r w:rsidRPr="00584FA7">
        <w:rPr>
          <w:rFonts w:cstheme="minorHAnsi"/>
        </w:rPr>
        <w:t xml:space="preserve"> </w:t>
      </w:r>
      <w:r w:rsidR="20F0AF0A" w:rsidRPr="00584FA7">
        <w:rPr>
          <w:rFonts w:cstheme="minorHAnsi"/>
        </w:rPr>
        <w:br/>
      </w:r>
      <w:r w:rsidRPr="00584FA7">
        <w:rPr>
          <w:rFonts w:cstheme="minorHAnsi"/>
        </w:rPr>
        <w:t>Het bezwaar richt zich op de hoogte van de vermogensrendementsbelasting op verpacht bezit</w:t>
      </w:r>
      <w:r w:rsidR="005A76FD" w:rsidRPr="00584FA7">
        <w:rPr>
          <w:rFonts w:cstheme="minorHAnsi"/>
        </w:rPr>
        <w:t xml:space="preserve">. </w:t>
      </w:r>
    </w:p>
    <w:p w14:paraId="772F1140" w14:textId="0D8F0031" w:rsidR="00BB7A37" w:rsidRPr="00584FA7" w:rsidRDefault="46B202FC" w:rsidP="00FD21EF">
      <w:pPr>
        <w:rPr>
          <w:rFonts w:cstheme="minorHAnsi"/>
        </w:rPr>
      </w:pPr>
      <w:r w:rsidRPr="00584FA7">
        <w:rPr>
          <w:rFonts w:cstheme="minorHAnsi"/>
          <w:b/>
          <w:bCs/>
        </w:rPr>
        <w:t>Exorbitante verzwaring van de belastingdruk</w:t>
      </w:r>
      <w:r w:rsidR="7199975E" w:rsidRPr="00584FA7">
        <w:rPr>
          <w:rFonts w:cstheme="minorHAnsi"/>
        </w:rPr>
        <w:br/>
      </w:r>
      <w:r w:rsidR="00BB7A37" w:rsidRPr="00584FA7">
        <w:rPr>
          <w:rFonts w:cstheme="minorHAnsi"/>
        </w:rPr>
        <w:t>Jaarlijks publiceert de belastingdienst de normwaarde voor verpacht bezit. Sinds 2018 is de normwaarde verhoogd van 50% naar 60%.</w:t>
      </w:r>
      <w:r w:rsidRPr="00584FA7">
        <w:rPr>
          <w:rFonts w:cstheme="minorHAnsi"/>
        </w:rPr>
        <w:t xml:space="preserve"> D</w:t>
      </w:r>
      <w:r w:rsidR="00BB7A37" w:rsidRPr="00584FA7">
        <w:rPr>
          <w:rFonts w:cstheme="minorHAnsi"/>
        </w:rPr>
        <w:t>aar</w:t>
      </w:r>
      <w:r w:rsidRPr="00584FA7">
        <w:rPr>
          <w:rFonts w:cstheme="minorHAnsi"/>
        </w:rPr>
        <w:t xml:space="preserve"> bovenop</w:t>
      </w:r>
      <w:r w:rsidR="00BB7A37" w:rsidRPr="00584FA7">
        <w:rPr>
          <w:rFonts w:cstheme="minorHAnsi"/>
        </w:rPr>
        <w:t xml:space="preserve"> komt</w:t>
      </w:r>
      <w:r w:rsidRPr="00584FA7">
        <w:rPr>
          <w:rFonts w:cstheme="minorHAnsi"/>
        </w:rPr>
        <w:t xml:space="preserve"> de forse verhoging van het fictieve rendement van 4% </w:t>
      </w:r>
      <w:r w:rsidR="00BB7A37" w:rsidRPr="00584FA7">
        <w:rPr>
          <w:rFonts w:cstheme="minorHAnsi"/>
        </w:rPr>
        <w:t xml:space="preserve">in 2016  voor alle belastingschrijven </w:t>
      </w:r>
      <w:r w:rsidRPr="00584FA7">
        <w:rPr>
          <w:rFonts w:cstheme="minorHAnsi"/>
        </w:rPr>
        <w:t>naar</w:t>
      </w:r>
      <w:r w:rsidR="00EB463D" w:rsidRPr="00584FA7">
        <w:rPr>
          <w:rFonts w:cstheme="minorHAnsi"/>
        </w:rPr>
        <w:t xml:space="preserve"> </w:t>
      </w:r>
      <w:r w:rsidR="00BB7A37" w:rsidRPr="00584FA7">
        <w:rPr>
          <w:rFonts w:cstheme="minorHAnsi"/>
        </w:rPr>
        <w:t>4,</w:t>
      </w:r>
      <w:r w:rsidR="00145D15" w:rsidRPr="00584FA7">
        <w:rPr>
          <w:rFonts w:cstheme="minorHAnsi"/>
        </w:rPr>
        <w:t>50</w:t>
      </w:r>
      <w:r w:rsidR="00BB7A37" w:rsidRPr="00584FA7">
        <w:rPr>
          <w:rFonts w:cstheme="minorHAnsi"/>
        </w:rPr>
        <w:t xml:space="preserve">% </w:t>
      </w:r>
      <w:r w:rsidR="00EB463D" w:rsidRPr="00584FA7">
        <w:rPr>
          <w:rFonts w:cstheme="minorHAnsi"/>
        </w:rPr>
        <w:t xml:space="preserve">% </w:t>
      </w:r>
      <w:r w:rsidR="0055502D" w:rsidRPr="00584FA7">
        <w:rPr>
          <w:rFonts w:cstheme="minorHAnsi"/>
        </w:rPr>
        <w:t xml:space="preserve">(schijf 2) </w:t>
      </w:r>
      <w:r w:rsidR="00EB463D" w:rsidRPr="00584FA7">
        <w:rPr>
          <w:rFonts w:cstheme="minorHAnsi"/>
        </w:rPr>
        <w:t>c.q.</w:t>
      </w:r>
      <w:r w:rsidRPr="00584FA7">
        <w:rPr>
          <w:rFonts w:cstheme="minorHAnsi"/>
        </w:rPr>
        <w:t xml:space="preserve"> 5,</w:t>
      </w:r>
      <w:r w:rsidR="00145D15" w:rsidRPr="00584FA7">
        <w:rPr>
          <w:rFonts w:cstheme="minorHAnsi"/>
        </w:rPr>
        <w:t>69</w:t>
      </w:r>
      <w:r w:rsidRPr="00584FA7">
        <w:rPr>
          <w:rFonts w:cstheme="minorHAnsi"/>
        </w:rPr>
        <w:t xml:space="preserve">% (schijf 3) dat de </w:t>
      </w:r>
      <w:r w:rsidR="00EB463D" w:rsidRPr="00584FA7">
        <w:rPr>
          <w:rFonts w:cstheme="minorHAnsi"/>
        </w:rPr>
        <w:t>wetgever</w:t>
      </w:r>
      <w:r w:rsidRPr="00584FA7">
        <w:rPr>
          <w:rFonts w:cstheme="minorHAnsi"/>
        </w:rPr>
        <w:t xml:space="preserve"> vanaf 1 januari </w:t>
      </w:r>
      <w:r w:rsidR="00BB7A37" w:rsidRPr="00584FA7">
        <w:rPr>
          <w:rFonts w:cstheme="minorHAnsi"/>
        </w:rPr>
        <w:t>202</w:t>
      </w:r>
      <w:r w:rsidR="00145D15" w:rsidRPr="00584FA7">
        <w:rPr>
          <w:rFonts w:cstheme="minorHAnsi"/>
        </w:rPr>
        <w:t>1</w:t>
      </w:r>
      <w:r w:rsidR="00BB7A37" w:rsidRPr="00584FA7">
        <w:rPr>
          <w:rFonts w:cstheme="minorHAnsi"/>
        </w:rPr>
        <w:t xml:space="preserve"> </w:t>
      </w:r>
      <w:r w:rsidR="00EB463D" w:rsidRPr="00584FA7">
        <w:rPr>
          <w:rFonts w:cstheme="minorHAnsi"/>
        </w:rPr>
        <w:t>heeft vastgesteld</w:t>
      </w:r>
      <w:r w:rsidRPr="00584FA7">
        <w:rPr>
          <w:rFonts w:cstheme="minorHAnsi"/>
        </w:rPr>
        <w:t xml:space="preserve">. </w:t>
      </w:r>
    </w:p>
    <w:p w14:paraId="406BF899" w14:textId="1EAD1559" w:rsidR="00FD21EF" w:rsidRPr="00584FA7" w:rsidRDefault="46B202FC" w:rsidP="00FD21EF">
      <w:pPr>
        <w:rPr>
          <w:rFonts w:cstheme="minorHAnsi"/>
          <w:b/>
          <w:bCs/>
        </w:rPr>
      </w:pPr>
      <w:r w:rsidRPr="00584FA7">
        <w:rPr>
          <w:rFonts w:cstheme="minorHAnsi"/>
        </w:rPr>
        <w:t>Dit fictief rendement staat ver af van het werkelijke rendement mede doordat van overheidswege de pachtprijs</w:t>
      </w:r>
      <w:r w:rsidR="00EB463D" w:rsidRPr="00584FA7">
        <w:rPr>
          <w:rFonts w:cstheme="minorHAnsi"/>
        </w:rPr>
        <w:t xml:space="preserve"> bij een pachtduur langer dan zes jaar</w:t>
      </w:r>
      <w:r w:rsidRPr="00584FA7">
        <w:rPr>
          <w:rFonts w:cstheme="minorHAnsi"/>
        </w:rPr>
        <w:t xml:space="preserve"> op 2% is gemaximeerd.</w:t>
      </w:r>
      <w:r w:rsidR="00EC44B5" w:rsidRPr="00584FA7">
        <w:rPr>
          <w:rFonts w:cstheme="minorHAnsi"/>
        </w:rPr>
        <w:t xml:space="preserve"> In de praktijk blijft de pachtprijs bij reguliere pacht hierbij ver achter, omdat</w:t>
      </w:r>
      <w:r w:rsidR="00571D6E" w:rsidRPr="00584FA7">
        <w:rPr>
          <w:rFonts w:cstheme="minorHAnsi"/>
        </w:rPr>
        <w:t xml:space="preserve"> </w:t>
      </w:r>
      <w:r w:rsidR="00EC44B5" w:rsidRPr="00584FA7">
        <w:rPr>
          <w:rFonts w:cstheme="minorHAnsi"/>
        </w:rPr>
        <w:t xml:space="preserve">de verpachter ook nog gebonden is aan het Pachtnormenbesluit. </w:t>
      </w:r>
      <w:r w:rsidR="00FD21EF" w:rsidRPr="00584FA7">
        <w:rPr>
          <w:rFonts w:cstheme="minorHAnsi"/>
        </w:rPr>
        <w:t xml:space="preserve">De regionale pachtnormen </w:t>
      </w:r>
      <w:r w:rsidR="00F15459" w:rsidRPr="00584FA7">
        <w:rPr>
          <w:rFonts w:cstheme="minorHAnsi"/>
        </w:rPr>
        <w:t>202</w:t>
      </w:r>
      <w:r w:rsidR="00145D15" w:rsidRPr="00584FA7">
        <w:rPr>
          <w:rFonts w:cstheme="minorHAnsi"/>
        </w:rPr>
        <w:t>1</w:t>
      </w:r>
      <w:r w:rsidR="00F15459" w:rsidRPr="00584FA7">
        <w:rPr>
          <w:rFonts w:cstheme="minorHAnsi"/>
        </w:rPr>
        <w:t xml:space="preserve"> </w:t>
      </w:r>
      <w:r w:rsidR="00FD21EF" w:rsidRPr="00584FA7">
        <w:rPr>
          <w:rFonts w:cstheme="minorHAnsi"/>
        </w:rPr>
        <w:t>zijn in de meeste pachtprijsgebieden verlaagd. In de pachtregio ……</w:t>
      </w:r>
      <w:r w:rsidR="009844C1" w:rsidRPr="00584FA7">
        <w:rPr>
          <w:rFonts w:cstheme="minorHAnsi"/>
        </w:rPr>
        <w:t>…………………………</w:t>
      </w:r>
      <w:r w:rsidR="00FD21EF" w:rsidRPr="00584FA7">
        <w:rPr>
          <w:rFonts w:cstheme="minorHAnsi"/>
        </w:rPr>
        <w:t>......</w:t>
      </w:r>
      <w:r w:rsidR="009844C1" w:rsidRPr="00584FA7">
        <w:rPr>
          <w:rFonts w:cstheme="minorHAnsi"/>
        </w:rPr>
        <w:t xml:space="preserve">, </w:t>
      </w:r>
      <w:r w:rsidR="00FD21EF" w:rsidRPr="00584FA7">
        <w:rPr>
          <w:rFonts w:cstheme="minorHAnsi"/>
        </w:rPr>
        <w:t xml:space="preserve">waar mijn verpacht bezit ligt, was het veranderpercentage in </w:t>
      </w:r>
      <w:hyperlink r:id="rId8" w:history="1">
        <w:r w:rsidR="00F15459" w:rsidRPr="00584FA7">
          <w:rPr>
            <w:rStyle w:val="Hyperlink"/>
            <w:rFonts w:cstheme="minorHAnsi"/>
          </w:rPr>
          <w:t>202</w:t>
        </w:r>
        <w:r w:rsidR="00145D15" w:rsidRPr="00584FA7">
          <w:rPr>
            <w:rStyle w:val="Hyperlink"/>
            <w:rFonts w:cstheme="minorHAnsi"/>
          </w:rPr>
          <w:t>1</w:t>
        </w:r>
      </w:hyperlink>
      <w:r w:rsidR="00F15459" w:rsidRPr="00584FA7">
        <w:rPr>
          <w:rFonts w:cstheme="minorHAnsi"/>
        </w:rPr>
        <w:t xml:space="preserve"> </w:t>
      </w:r>
      <w:r w:rsidR="009844C1" w:rsidRPr="00584FA7">
        <w:rPr>
          <w:rFonts w:cstheme="minorHAnsi"/>
        </w:rPr>
        <w:t>………</w:t>
      </w:r>
      <w:r w:rsidR="00FD21EF" w:rsidRPr="00584FA7">
        <w:rPr>
          <w:rFonts w:cstheme="minorHAnsi"/>
        </w:rPr>
        <w:t>%</w:t>
      </w:r>
      <w:r w:rsidR="00F15459" w:rsidRPr="00584FA7">
        <w:rPr>
          <w:rFonts w:cstheme="minorHAnsi"/>
        </w:rPr>
        <w:t xml:space="preserve"> (</w:t>
      </w:r>
      <w:hyperlink r:id="rId9" w:history="1">
        <w:r w:rsidR="00F15459" w:rsidRPr="00584FA7">
          <w:rPr>
            <w:rStyle w:val="Hyperlink"/>
            <w:rFonts w:cstheme="minorHAnsi"/>
          </w:rPr>
          <w:t>zie Kamerbrief en onderzoek pachtnormen 202</w:t>
        </w:r>
        <w:r w:rsidR="00145D15" w:rsidRPr="00584FA7">
          <w:rPr>
            <w:rStyle w:val="Hyperlink"/>
            <w:rFonts w:cstheme="minorHAnsi"/>
          </w:rPr>
          <w:t>1</w:t>
        </w:r>
        <w:r w:rsidR="00F15459" w:rsidRPr="00584FA7">
          <w:rPr>
            <w:rStyle w:val="Hyperlink"/>
            <w:rFonts w:cstheme="minorHAnsi"/>
          </w:rPr>
          <w:t>).</w:t>
        </w:r>
      </w:hyperlink>
    </w:p>
    <w:p w14:paraId="4B8EC9B6" w14:textId="3AE79F1F" w:rsidR="00EA54CF" w:rsidRPr="00584FA7" w:rsidRDefault="00136E13" w:rsidP="6B65D03B">
      <w:pPr>
        <w:rPr>
          <w:rFonts w:cstheme="minorHAnsi"/>
        </w:rPr>
      </w:pPr>
      <w:r w:rsidRPr="00584FA7">
        <w:rPr>
          <w:rFonts w:cstheme="minorHAnsi"/>
        </w:rPr>
        <w:t xml:space="preserve">De pachtprijs voor onderhavige cultuurgronden bedraagt momenteel </w:t>
      </w:r>
      <w:r w:rsidR="009844C1" w:rsidRPr="00584FA7">
        <w:rPr>
          <w:rFonts w:cstheme="minorHAnsi"/>
        </w:rPr>
        <w:t>€ …………</w:t>
      </w:r>
      <w:r w:rsidRPr="00584FA7">
        <w:rPr>
          <w:rFonts w:cstheme="minorHAnsi"/>
        </w:rPr>
        <w:t>…….</w:t>
      </w:r>
      <w:r w:rsidR="008A1B02" w:rsidRPr="00584FA7">
        <w:rPr>
          <w:rFonts w:cstheme="minorHAnsi"/>
        </w:rPr>
        <w:t xml:space="preserve"> </w:t>
      </w:r>
      <w:r w:rsidR="00EC44B5" w:rsidRPr="00584FA7">
        <w:rPr>
          <w:rFonts w:cstheme="minorHAnsi"/>
        </w:rPr>
        <w:t>(bruto)</w:t>
      </w:r>
    </w:p>
    <w:p w14:paraId="7DC11162" w14:textId="7118BA04" w:rsidR="00EF5CF9" w:rsidRPr="00584FA7" w:rsidRDefault="46B202FC" w:rsidP="6B65D03B">
      <w:pPr>
        <w:rPr>
          <w:rFonts w:cstheme="minorHAnsi"/>
        </w:rPr>
      </w:pPr>
      <w:r w:rsidRPr="00584FA7">
        <w:rPr>
          <w:rFonts w:cstheme="minorHAnsi"/>
          <w:b/>
          <w:bCs/>
        </w:rPr>
        <w:t xml:space="preserve">Indirect rendement </w:t>
      </w:r>
      <w:r w:rsidR="7565C20C" w:rsidRPr="00584FA7">
        <w:rPr>
          <w:rFonts w:cstheme="minorHAnsi"/>
        </w:rPr>
        <w:br/>
      </w:r>
      <w:r w:rsidRPr="00584FA7">
        <w:rPr>
          <w:rFonts w:cstheme="minorHAnsi"/>
        </w:rPr>
        <w:t>Pacht</w:t>
      </w:r>
      <w:r w:rsidR="00FD21EF" w:rsidRPr="00584FA7">
        <w:rPr>
          <w:rFonts w:cstheme="minorHAnsi"/>
        </w:rPr>
        <w:t>grond</w:t>
      </w:r>
      <w:r w:rsidRPr="00584FA7">
        <w:rPr>
          <w:rFonts w:cstheme="minorHAnsi"/>
        </w:rPr>
        <w:t xml:space="preserve"> is </w:t>
      </w:r>
      <w:r w:rsidR="00FD21EF" w:rsidRPr="00584FA7">
        <w:rPr>
          <w:rFonts w:cstheme="minorHAnsi"/>
        </w:rPr>
        <w:t xml:space="preserve">bij reguliere pacht </w:t>
      </w:r>
      <w:r w:rsidRPr="00584FA7">
        <w:rPr>
          <w:rFonts w:cstheme="minorHAnsi"/>
        </w:rPr>
        <w:t>duurzaam belegd vermogen</w:t>
      </w:r>
      <w:r w:rsidR="00136E13" w:rsidRPr="00584FA7">
        <w:rPr>
          <w:rFonts w:cstheme="minorHAnsi"/>
        </w:rPr>
        <w:t xml:space="preserve"> met een </w:t>
      </w:r>
      <w:r w:rsidR="0098255A" w:rsidRPr="00584FA7">
        <w:rPr>
          <w:rFonts w:cstheme="minorHAnsi"/>
        </w:rPr>
        <w:t>door de</w:t>
      </w:r>
      <w:r w:rsidR="00FD21EF" w:rsidRPr="00584FA7">
        <w:rPr>
          <w:rFonts w:cstheme="minorHAnsi"/>
        </w:rPr>
        <w:t xml:space="preserve"> wet voorgeschreven bestemming waarbij het gebruik nader is ingekaderd door </w:t>
      </w:r>
      <w:r w:rsidR="005A3CF9" w:rsidRPr="00584FA7">
        <w:rPr>
          <w:rFonts w:cstheme="minorHAnsi"/>
        </w:rPr>
        <w:t>de Pachtwet</w:t>
      </w:r>
      <w:r w:rsidR="000E1B03" w:rsidRPr="00584FA7">
        <w:rPr>
          <w:rFonts w:cstheme="minorHAnsi"/>
        </w:rPr>
        <w:t xml:space="preserve">, te weten </w:t>
      </w:r>
      <w:r w:rsidR="00FD21EF" w:rsidRPr="00584FA7">
        <w:rPr>
          <w:rFonts w:cstheme="minorHAnsi"/>
        </w:rPr>
        <w:t xml:space="preserve">grond met een agrarische bestemming die </w:t>
      </w:r>
      <w:r w:rsidR="000E1B03" w:rsidRPr="00584FA7">
        <w:rPr>
          <w:rFonts w:cstheme="minorHAnsi"/>
        </w:rPr>
        <w:t xml:space="preserve">duurzaam ter beschikking </w:t>
      </w:r>
      <w:r w:rsidR="00FD21EF" w:rsidRPr="00584FA7">
        <w:rPr>
          <w:rFonts w:cstheme="minorHAnsi"/>
        </w:rPr>
        <w:t>wordt gesteld</w:t>
      </w:r>
      <w:r w:rsidR="000E1B03" w:rsidRPr="00584FA7">
        <w:rPr>
          <w:rFonts w:cstheme="minorHAnsi"/>
        </w:rPr>
        <w:t xml:space="preserve"> </w:t>
      </w:r>
      <w:r w:rsidR="0098255A" w:rsidRPr="00584FA7">
        <w:rPr>
          <w:rFonts w:cstheme="minorHAnsi"/>
        </w:rPr>
        <w:t>ten behoeve van de</w:t>
      </w:r>
      <w:r w:rsidR="000E1B03" w:rsidRPr="00584FA7">
        <w:rPr>
          <w:rFonts w:cstheme="minorHAnsi"/>
        </w:rPr>
        <w:t xml:space="preserve"> agrarische onderneming</w:t>
      </w:r>
      <w:r w:rsidRPr="00584FA7">
        <w:rPr>
          <w:rFonts w:cstheme="minorHAnsi"/>
        </w:rPr>
        <w:t xml:space="preserve"> </w:t>
      </w:r>
      <w:r w:rsidR="0098255A" w:rsidRPr="00584FA7">
        <w:rPr>
          <w:rFonts w:cstheme="minorHAnsi"/>
        </w:rPr>
        <w:t xml:space="preserve">c.q. de voedselvoorziening </w:t>
      </w:r>
      <w:r w:rsidRPr="00584FA7">
        <w:rPr>
          <w:rFonts w:cstheme="minorHAnsi"/>
        </w:rPr>
        <w:t>en is</w:t>
      </w:r>
      <w:r w:rsidR="005A3CF9" w:rsidRPr="00584FA7">
        <w:rPr>
          <w:rFonts w:cstheme="minorHAnsi"/>
        </w:rPr>
        <w:t xml:space="preserve"> in die vorm</w:t>
      </w:r>
      <w:r w:rsidRPr="00584FA7">
        <w:rPr>
          <w:rFonts w:cstheme="minorHAnsi"/>
        </w:rPr>
        <w:t xml:space="preserve"> geen speculatieobject. </w:t>
      </w:r>
      <w:r w:rsidR="000E1B03" w:rsidRPr="00584FA7">
        <w:rPr>
          <w:rFonts w:cstheme="minorHAnsi"/>
        </w:rPr>
        <w:t xml:space="preserve">De doelstelling wordt door de wetgever onderstreept door het pachtnormenbesluit en het voorkeursrecht voor de pachter. </w:t>
      </w:r>
      <w:r w:rsidRPr="00584FA7">
        <w:rPr>
          <w:rFonts w:cstheme="minorHAnsi"/>
        </w:rPr>
        <w:t>Het indirecte rendement is onzeker</w:t>
      </w:r>
      <w:r w:rsidR="00F83F4B" w:rsidRPr="00584FA7">
        <w:rPr>
          <w:rFonts w:cstheme="minorHAnsi"/>
        </w:rPr>
        <w:t xml:space="preserve"> en voorbehouden aan </w:t>
      </w:r>
      <w:r w:rsidR="00276B51" w:rsidRPr="00584FA7">
        <w:rPr>
          <w:rFonts w:cstheme="minorHAnsi"/>
        </w:rPr>
        <w:t>de enkele verpachter</w:t>
      </w:r>
      <w:r w:rsidR="00F83F4B" w:rsidRPr="00584FA7">
        <w:rPr>
          <w:rFonts w:cstheme="minorHAnsi"/>
        </w:rPr>
        <w:t xml:space="preserve">, </w:t>
      </w:r>
      <w:r w:rsidR="001E27AC" w:rsidRPr="00584FA7">
        <w:rPr>
          <w:rFonts w:cstheme="minorHAnsi"/>
        </w:rPr>
        <w:t>in het geval</w:t>
      </w:r>
      <w:r w:rsidR="00F83F4B" w:rsidRPr="00584FA7">
        <w:rPr>
          <w:rFonts w:cstheme="minorHAnsi"/>
        </w:rPr>
        <w:t xml:space="preserve"> de grond </w:t>
      </w:r>
      <w:r w:rsidR="0098255A" w:rsidRPr="00584FA7">
        <w:rPr>
          <w:rFonts w:cstheme="minorHAnsi"/>
        </w:rPr>
        <w:t xml:space="preserve">in de verre toekomst </w:t>
      </w:r>
      <w:r w:rsidR="00F83F4B" w:rsidRPr="00584FA7">
        <w:rPr>
          <w:rFonts w:cstheme="minorHAnsi"/>
        </w:rPr>
        <w:t>ter vrije beschikking komt</w:t>
      </w:r>
      <w:r w:rsidRPr="00584FA7">
        <w:rPr>
          <w:rFonts w:cstheme="minorHAnsi"/>
        </w:rPr>
        <w:t xml:space="preserve">. Verkoop van verpacht bezit is </w:t>
      </w:r>
      <w:r w:rsidR="001E27AC" w:rsidRPr="00584FA7">
        <w:rPr>
          <w:rFonts w:cstheme="minorHAnsi"/>
        </w:rPr>
        <w:t xml:space="preserve">in het onderhavige geval </w:t>
      </w:r>
      <w:r w:rsidRPr="00584FA7">
        <w:rPr>
          <w:rFonts w:cstheme="minorHAnsi"/>
        </w:rPr>
        <w:t>niet aan de orde en als verkoop in geval van nood toch moet, heeft de pachter een voorkeursrecht</w:t>
      </w:r>
      <w:r w:rsidR="000E1B03" w:rsidRPr="00584FA7">
        <w:rPr>
          <w:rFonts w:cstheme="minorHAnsi"/>
        </w:rPr>
        <w:t>, zoals voornoemd</w:t>
      </w:r>
      <w:r w:rsidRPr="00584FA7">
        <w:rPr>
          <w:rFonts w:cstheme="minorHAnsi"/>
        </w:rPr>
        <w:t xml:space="preserve">. </w:t>
      </w:r>
      <w:r w:rsidR="005A3CF9" w:rsidRPr="00584FA7">
        <w:rPr>
          <w:rFonts w:cstheme="minorHAnsi"/>
        </w:rPr>
        <w:t>Het pachtn</w:t>
      </w:r>
      <w:r w:rsidR="000E1B03" w:rsidRPr="00584FA7">
        <w:rPr>
          <w:rFonts w:cstheme="minorHAnsi"/>
        </w:rPr>
        <w:t xml:space="preserve">ormenbesluit en het voorkeursrecht heeft </w:t>
      </w:r>
      <w:r w:rsidR="004E594C" w:rsidRPr="00584FA7">
        <w:rPr>
          <w:rFonts w:cstheme="minorHAnsi"/>
        </w:rPr>
        <w:t xml:space="preserve">derhalve </w:t>
      </w:r>
      <w:r w:rsidR="000E1B03" w:rsidRPr="00584FA7">
        <w:rPr>
          <w:rFonts w:cstheme="minorHAnsi"/>
        </w:rPr>
        <w:t xml:space="preserve">een </w:t>
      </w:r>
      <w:r w:rsidR="0098255A" w:rsidRPr="00584FA7">
        <w:rPr>
          <w:rFonts w:cstheme="minorHAnsi"/>
        </w:rPr>
        <w:t>groot</w:t>
      </w:r>
      <w:r w:rsidR="00F83F4B" w:rsidRPr="00584FA7">
        <w:rPr>
          <w:rFonts w:cstheme="minorHAnsi"/>
        </w:rPr>
        <w:t xml:space="preserve"> </w:t>
      </w:r>
      <w:proofErr w:type="spellStart"/>
      <w:r w:rsidR="000E1B03" w:rsidRPr="00584FA7">
        <w:rPr>
          <w:rFonts w:cstheme="minorHAnsi"/>
        </w:rPr>
        <w:t>waardedrukkend</w:t>
      </w:r>
      <w:proofErr w:type="spellEnd"/>
      <w:r w:rsidR="000E1B03" w:rsidRPr="00584FA7">
        <w:rPr>
          <w:rFonts w:cstheme="minorHAnsi"/>
        </w:rPr>
        <w:t xml:space="preserve"> effect</w:t>
      </w:r>
      <w:r w:rsidR="00704D96" w:rsidRPr="00584FA7">
        <w:rPr>
          <w:rFonts w:cstheme="minorHAnsi"/>
        </w:rPr>
        <w:t xml:space="preserve">. </w:t>
      </w:r>
      <w:r w:rsidR="00F83F4B" w:rsidRPr="00584FA7">
        <w:rPr>
          <w:rFonts w:cstheme="minorHAnsi"/>
        </w:rPr>
        <w:t xml:space="preserve">Dit effect is </w:t>
      </w:r>
      <w:r w:rsidR="0098255A" w:rsidRPr="00584FA7">
        <w:rPr>
          <w:rFonts w:cstheme="minorHAnsi"/>
        </w:rPr>
        <w:t xml:space="preserve">ter zake van de door mij verpachte cultuurgronden </w:t>
      </w:r>
      <w:r w:rsidR="00F83F4B" w:rsidRPr="00584FA7">
        <w:rPr>
          <w:rFonts w:cstheme="minorHAnsi"/>
        </w:rPr>
        <w:t>onvoldoende verdisconteerd in de waardedruk va</w:t>
      </w:r>
      <w:r w:rsidR="005A3CF9" w:rsidRPr="00584FA7">
        <w:rPr>
          <w:rFonts w:cstheme="minorHAnsi"/>
        </w:rPr>
        <w:t xml:space="preserve">n 40% zoals deze </w:t>
      </w:r>
      <w:r w:rsidR="00145D15" w:rsidRPr="00584FA7">
        <w:rPr>
          <w:rFonts w:cstheme="minorHAnsi"/>
        </w:rPr>
        <w:t>sinds 2018</w:t>
      </w:r>
      <w:r w:rsidR="005A3CF9" w:rsidRPr="00584FA7">
        <w:rPr>
          <w:rFonts w:cstheme="minorHAnsi"/>
        </w:rPr>
        <w:t xml:space="preserve"> door de belastingdienst is vastgesteld</w:t>
      </w:r>
      <w:r w:rsidR="00F83F4B" w:rsidRPr="00584FA7">
        <w:rPr>
          <w:rFonts w:cstheme="minorHAnsi"/>
        </w:rPr>
        <w:t>.</w:t>
      </w:r>
    </w:p>
    <w:p w14:paraId="1233132C" w14:textId="77777777" w:rsidR="00215AFF" w:rsidRPr="00584FA7" w:rsidRDefault="000555BE" w:rsidP="6B65D03B">
      <w:pPr>
        <w:rPr>
          <w:rFonts w:cstheme="minorHAnsi"/>
        </w:rPr>
      </w:pPr>
      <w:r w:rsidRPr="00584FA7">
        <w:rPr>
          <w:rFonts w:cstheme="minorHAnsi"/>
        </w:rPr>
        <w:t xml:space="preserve">In dit verband </w:t>
      </w:r>
      <w:r w:rsidR="00AB1003" w:rsidRPr="00584FA7">
        <w:rPr>
          <w:rFonts w:cstheme="minorHAnsi"/>
        </w:rPr>
        <w:t xml:space="preserve">wijzen wij ook op de </w:t>
      </w:r>
      <w:r w:rsidR="001A1992" w:rsidRPr="00584FA7">
        <w:rPr>
          <w:rFonts w:cstheme="minorHAnsi"/>
        </w:rPr>
        <w:t xml:space="preserve">overwegingen 5.24 en 5.25 uit </w:t>
      </w:r>
      <w:r w:rsidR="00AB1003" w:rsidRPr="00584FA7">
        <w:rPr>
          <w:rFonts w:cstheme="minorHAnsi"/>
        </w:rPr>
        <w:t xml:space="preserve">conclusie van </w:t>
      </w:r>
      <w:r w:rsidR="002C75FB" w:rsidRPr="00584FA7">
        <w:rPr>
          <w:rFonts w:cstheme="minorHAnsi"/>
        </w:rPr>
        <w:t xml:space="preserve">AG </w:t>
      </w:r>
      <w:proofErr w:type="spellStart"/>
      <w:r w:rsidR="002C75FB" w:rsidRPr="00584FA7">
        <w:rPr>
          <w:rFonts w:cstheme="minorHAnsi"/>
        </w:rPr>
        <w:t>Niessen</w:t>
      </w:r>
      <w:proofErr w:type="spellEnd"/>
      <w:r w:rsidR="002C75FB" w:rsidRPr="00584FA7">
        <w:rPr>
          <w:rFonts w:cstheme="minorHAnsi"/>
        </w:rPr>
        <w:t xml:space="preserve"> </w:t>
      </w:r>
      <w:r w:rsidR="00B324F1" w:rsidRPr="00584FA7">
        <w:rPr>
          <w:rFonts w:cstheme="minorHAnsi"/>
        </w:rPr>
        <w:t xml:space="preserve">voorafgaand aan het arrest </w:t>
      </w:r>
      <w:r w:rsidR="00A743AB" w:rsidRPr="00584FA7">
        <w:rPr>
          <w:rFonts w:cstheme="minorHAnsi"/>
        </w:rPr>
        <w:t>van de Hoge Raad van 20 mei 2022 (</w:t>
      </w:r>
      <w:r w:rsidR="00054D74" w:rsidRPr="00584FA7">
        <w:rPr>
          <w:rFonts w:cstheme="minorHAnsi"/>
        </w:rPr>
        <w:t xml:space="preserve">ECLI:NL:HR:2022:720). </w:t>
      </w:r>
    </w:p>
    <w:p w14:paraId="3A564D32" w14:textId="668833AB" w:rsidR="00EB320F" w:rsidRPr="00584FA7" w:rsidRDefault="001825B6" w:rsidP="6B65D03B">
      <w:pPr>
        <w:rPr>
          <w:rFonts w:cstheme="minorHAnsi"/>
        </w:rPr>
      </w:pPr>
      <w:r w:rsidRPr="00584FA7">
        <w:rPr>
          <w:rFonts w:cstheme="minorHAnsi"/>
        </w:rPr>
        <w:t xml:space="preserve">In overweging 5.24 </w:t>
      </w:r>
      <w:r w:rsidR="00FE0E27" w:rsidRPr="00584FA7">
        <w:rPr>
          <w:rFonts w:cstheme="minorHAnsi"/>
        </w:rPr>
        <w:t xml:space="preserve">concludeert AG </w:t>
      </w:r>
      <w:proofErr w:type="spellStart"/>
      <w:r w:rsidR="00FE0E27" w:rsidRPr="00584FA7">
        <w:rPr>
          <w:rFonts w:cstheme="minorHAnsi"/>
        </w:rPr>
        <w:t>Niessen</w:t>
      </w:r>
      <w:proofErr w:type="spellEnd"/>
      <w:r w:rsidR="00FE0E27" w:rsidRPr="00584FA7">
        <w:rPr>
          <w:rFonts w:cstheme="minorHAnsi"/>
        </w:rPr>
        <w:t xml:space="preserve"> dat</w:t>
      </w:r>
      <w:r w:rsidR="00517FE0" w:rsidRPr="00584FA7">
        <w:rPr>
          <w:rFonts w:cstheme="minorHAnsi"/>
        </w:rPr>
        <w:t xml:space="preserve"> i</w:t>
      </w:r>
      <w:r w:rsidRPr="00584FA7">
        <w:rPr>
          <w:rFonts w:cstheme="minorHAnsi"/>
        </w:rPr>
        <w:t xml:space="preserve">n de Nederlandse wetgeving inzake inkomstenbelasting vanaf 1892/’93 </w:t>
      </w:r>
      <w:r w:rsidR="00914D58" w:rsidRPr="00584FA7">
        <w:rPr>
          <w:rFonts w:cstheme="minorHAnsi"/>
        </w:rPr>
        <w:t>niet gerealiseerde vermogenswinsten en -verliezen</w:t>
      </w:r>
      <w:r w:rsidRPr="00584FA7">
        <w:rPr>
          <w:rFonts w:cstheme="minorHAnsi"/>
        </w:rPr>
        <w:t xml:space="preserve"> </w:t>
      </w:r>
      <w:r w:rsidR="00541629" w:rsidRPr="00584FA7">
        <w:rPr>
          <w:rFonts w:cstheme="minorHAnsi"/>
          <w:i/>
          <w:iCs/>
        </w:rPr>
        <w:t>‘</w:t>
      </w:r>
      <w:r w:rsidRPr="00584FA7">
        <w:rPr>
          <w:rFonts w:cstheme="minorHAnsi"/>
          <w:i/>
          <w:iCs/>
        </w:rPr>
        <w:t xml:space="preserve">steeds buiten het belastbare inkomen </w:t>
      </w:r>
      <w:r w:rsidR="00541629" w:rsidRPr="00584FA7">
        <w:rPr>
          <w:rFonts w:cstheme="minorHAnsi"/>
          <w:i/>
          <w:iCs/>
        </w:rPr>
        <w:t>(…)</w:t>
      </w:r>
      <w:r w:rsidRPr="00584FA7">
        <w:rPr>
          <w:rFonts w:cstheme="minorHAnsi"/>
          <w:i/>
          <w:iCs/>
        </w:rPr>
        <w:t xml:space="preserve">bleven indien en voor zover zij niet direct waren te herleiden tot door de belastingplichtige geleverde arbeid en/of expertise. Onder vigeur van de Wet IB 2001 is dat minder </w:t>
      </w:r>
      <w:r w:rsidRPr="00584FA7">
        <w:rPr>
          <w:rFonts w:cstheme="minorHAnsi"/>
          <w:i/>
          <w:iCs/>
        </w:rPr>
        <w:lastRenderedPageBreak/>
        <w:t>duidelijk, maar het niveau van het forfaitair rendement indiceert dat dit eerder is gericht op het langjarig gemiddelde van de directe vruchten uit vermogen dan op ‘</w:t>
      </w:r>
      <w:proofErr w:type="spellStart"/>
      <w:r w:rsidRPr="00584FA7">
        <w:rPr>
          <w:rFonts w:cstheme="minorHAnsi"/>
          <w:i/>
          <w:iCs/>
        </w:rPr>
        <w:t>windfall</w:t>
      </w:r>
      <w:proofErr w:type="spellEnd"/>
      <w:r w:rsidRPr="00584FA7">
        <w:rPr>
          <w:rFonts w:cstheme="minorHAnsi"/>
          <w:i/>
          <w:iCs/>
        </w:rPr>
        <w:t xml:space="preserve"> </w:t>
      </w:r>
      <w:proofErr w:type="spellStart"/>
      <w:r w:rsidRPr="00584FA7">
        <w:rPr>
          <w:rFonts w:cstheme="minorHAnsi"/>
          <w:i/>
          <w:iCs/>
        </w:rPr>
        <w:t>profits</w:t>
      </w:r>
      <w:proofErr w:type="spellEnd"/>
      <w:r w:rsidRPr="00584FA7">
        <w:rPr>
          <w:rFonts w:cstheme="minorHAnsi"/>
          <w:i/>
          <w:iCs/>
        </w:rPr>
        <w:t xml:space="preserve">’, speculatiewinsten en andere meer bijzondere resultaten. </w:t>
      </w:r>
      <w:r w:rsidRPr="00584FA7">
        <w:rPr>
          <w:rFonts w:cstheme="minorHAnsi"/>
          <w:i/>
          <w:iCs/>
          <w:u w:val="single"/>
        </w:rPr>
        <w:t>Deze gegevens zouden voor de feitenrechters die hierover moeten oordelen, een aspect kunnen vormen om te betrekken bij de beantwoording van de vraag of de wetgevende traditie ook thans nog – dus zolang geen nieuwe wetgeving is tot stand gekomen - maatschappelijk als ‘redelijk’ is te beschouwen.</w:t>
      </w:r>
      <w:r w:rsidR="000E1C84" w:rsidRPr="00584FA7">
        <w:rPr>
          <w:rFonts w:cstheme="minorHAnsi"/>
          <w:i/>
          <w:iCs/>
          <w:u w:val="single"/>
        </w:rPr>
        <w:t>’</w:t>
      </w:r>
    </w:p>
    <w:p w14:paraId="4298447C" w14:textId="385C78DA" w:rsidR="00215AFF" w:rsidRPr="00584FA7" w:rsidRDefault="00215AFF" w:rsidP="6B65D03B">
      <w:pPr>
        <w:rPr>
          <w:rFonts w:cstheme="minorHAnsi"/>
        </w:rPr>
      </w:pPr>
      <w:r w:rsidRPr="00584FA7">
        <w:rPr>
          <w:rFonts w:cstheme="minorHAnsi"/>
        </w:rPr>
        <w:t xml:space="preserve">In overweging 5.25 </w:t>
      </w:r>
      <w:r w:rsidR="007C0946" w:rsidRPr="00584FA7">
        <w:rPr>
          <w:rFonts w:cstheme="minorHAnsi"/>
        </w:rPr>
        <w:t xml:space="preserve">concludeert AG </w:t>
      </w:r>
      <w:proofErr w:type="spellStart"/>
      <w:r w:rsidR="007C0946" w:rsidRPr="00584FA7">
        <w:rPr>
          <w:rFonts w:cstheme="minorHAnsi"/>
        </w:rPr>
        <w:t>Niessen</w:t>
      </w:r>
      <w:proofErr w:type="spellEnd"/>
      <w:r w:rsidR="007C0946" w:rsidRPr="00584FA7">
        <w:rPr>
          <w:rFonts w:cstheme="minorHAnsi"/>
        </w:rPr>
        <w:t xml:space="preserve"> dat </w:t>
      </w:r>
      <w:r w:rsidR="002A54C2" w:rsidRPr="00584FA7">
        <w:rPr>
          <w:rFonts w:cstheme="minorHAnsi"/>
        </w:rPr>
        <w:t xml:space="preserve">het onder de </w:t>
      </w:r>
      <w:r w:rsidR="004309B6" w:rsidRPr="00584FA7">
        <w:rPr>
          <w:rFonts w:cstheme="minorHAnsi"/>
        </w:rPr>
        <w:t>forfaitaire normering brengen van</w:t>
      </w:r>
      <w:r w:rsidR="00121168" w:rsidRPr="00584FA7">
        <w:rPr>
          <w:rFonts w:cstheme="minorHAnsi"/>
        </w:rPr>
        <w:t xml:space="preserve"> vermogensbestanddelen die niet een periodieke opbrengst opleveren – zoals een tweede woning (voor eigen gebruik), aandelen waarop ondanks een eventuele positieve waardeontwikkeling geen dividend wordt uitgekeerd, en rentespaarbrieven</w:t>
      </w:r>
      <w:r w:rsidR="0086421B" w:rsidRPr="00584FA7">
        <w:rPr>
          <w:rFonts w:cstheme="minorHAnsi"/>
        </w:rPr>
        <w:t xml:space="preserve"> niet noodzakelijkerwijs </w:t>
      </w:r>
      <w:r w:rsidR="00966E85" w:rsidRPr="00584FA7">
        <w:rPr>
          <w:rFonts w:cstheme="minorHAnsi"/>
        </w:rPr>
        <w:t>in een andere richt</w:t>
      </w:r>
      <w:r w:rsidR="00121168" w:rsidRPr="00584FA7">
        <w:rPr>
          <w:rFonts w:cstheme="minorHAnsi"/>
        </w:rPr>
        <w:t xml:space="preserve">ing wijst dan de in onderdeel 5.24 gevonden aanwijzingen. </w:t>
      </w:r>
      <w:r w:rsidR="00E92DF7" w:rsidRPr="00584FA7">
        <w:rPr>
          <w:rFonts w:cstheme="minorHAnsi"/>
          <w:i/>
          <w:iCs/>
          <w:u w:val="single"/>
        </w:rPr>
        <w:t>‘</w:t>
      </w:r>
      <w:r w:rsidR="00121168" w:rsidRPr="00584FA7">
        <w:rPr>
          <w:rFonts w:cstheme="minorHAnsi"/>
          <w:i/>
          <w:iCs/>
          <w:u w:val="single"/>
        </w:rPr>
        <w:t>De mogelijkheid bestaat dat de feitenrechters onderling en met betrekking tot uiteenlopende vormen van vermogensresultaat tot verschillende oordelen komen.</w:t>
      </w:r>
      <w:r w:rsidR="00E92DF7" w:rsidRPr="00584FA7">
        <w:rPr>
          <w:rFonts w:cstheme="minorHAnsi"/>
          <w:i/>
          <w:iCs/>
          <w:u w:val="single"/>
        </w:rPr>
        <w:t>’</w:t>
      </w:r>
    </w:p>
    <w:p w14:paraId="19AC4219" w14:textId="45947448" w:rsidR="00B944AA" w:rsidRPr="00584FA7" w:rsidRDefault="46B202FC" w:rsidP="6B65D03B">
      <w:pPr>
        <w:rPr>
          <w:rFonts w:cstheme="minorHAnsi"/>
          <w:b/>
          <w:bCs/>
        </w:rPr>
      </w:pPr>
      <w:r w:rsidRPr="00584FA7">
        <w:rPr>
          <w:rFonts w:cstheme="minorHAnsi"/>
        </w:rPr>
        <w:t xml:space="preserve">De waarde van mijn verpachte bezit is recent door een erkende deskundige en beëdigde rentmeester /agrarisch makelaar getaxeerd op </w:t>
      </w:r>
      <w:r w:rsidR="003173F7" w:rsidRPr="00584FA7">
        <w:rPr>
          <w:rFonts w:cstheme="minorHAnsi"/>
        </w:rPr>
        <w:t>€ …………</w:t>
      </w:r>
      <w:r w:rsidRPr="00584FA7">
        <w:rPr>
          <w:rFonts w:cstheme="minorHAnsi"/>
        </w:rPr>
        <w:t xml:space="preserve"> per hectare. </w:t>
      </w:r>
      <w:r w:rsidR="7565C20C" w:rsidRPr="00584FA7">
        <w:rPr>
          <w:rFonts w:cstheme="minorHAnsi"/>
        </w:rPr>
        <w:br/>
      </w:r>
      <w:r w:rsidRPr="00584FA7">
        <w:rPr>
          <w:rFonts w:cstheme="minorHAnsi"/>
        </w:rPr>
        <w:t>Zie bijgevoegd taxatierapport (</w:t>
      </w:r>
      <w:r w:rsidR="00145D15" w:rsidRPr="00584FA7">
        <w:rPr>
          <w:rFonts w:cstheme="minorHAnsi"/>
        </w:rPr>
        <w:t>*</w:t>
      </w:r>
      <w:r w:rsidRPr="00584FA7">
        <w:rPr>
          <w:rFonts w:cstheme="minorHAnsi"/>
        </w:rPr>
        <w:t>*)</w:t>
      </w:r>
      <w:r w:rsidR="7565C20C" w:rsidRPr="00584FA7">
        <w:rPr>
          <w:rFonts w:cstheme="minorHAnsi"/>
        </w:rPr>
        <w:br/>
      </w:r>
      <w:r w:rsidR="7565C20C" w:rsidRPr="00584FA7">
        <w:rPr>
          <w:rFonts w:cstheme="minorHAnsi"/>
        </w:rPr>
        <w:br/>
      </w:r>
      <w:r w:rsidRPr="00584FA7">
        <w:rPr>
          <w:rFonts w:cstheme="minorHAnsi"/>
          <w:b/>
          <w:bCs/>
        </w:rPr>
        <w:t>Direct rendement</w:t>
      </w:r>
      <w:r w:rsidR="7565C20C" w:rsidRPr="00584FA7">
        <w:rPr>
          <w:rFonts w:cstheme="minorHAnsi"/>
        </w:rPr>
        <w:br/>
      </w:r>
      <w:r w:rsidRPr="00584FA7">
        <w:rPr>
          <w:rFonts w:cstheme="minorHAnsi"/>
        </w:rPr>
        <w:t xml:space="preserve">De pachtopbrengsten </w:t>
      </w:r>
      <w:r w:rsidR="00145D15" w:rsidRPr="00584FA7">
        <w:rPr>
          <w:rFonts w:cstheme="minorHAnsi"/>
        </w:rPr>
        <w:t xml:space="preserve">2021 </w:t>
      </w:r>
      <w:r w:rsidRPr="00584FA7">
        <w:rPr>
          <w:rFonts w:cstheme="minorHAnsi"/>
        </w:rPr>
        <w:t>bedragen</w:t>
      </w:r>
      <w:r w:rsidR="00571D6E" w:rsidRPr="00584FA7">
        <w:rPr>
          <w:rFonts w:cstheme="minorHAnsi"/>
        </w:rPr>
        <w:t xml:space="preserve"> </w:t>
      </w:r>
      <w:r w:rsidR="009844C1" w:rsidRPr="00584FA7">
        <w:rPr>
          <w:rFonts w:cstheme="minorHAnsi"/>
        </w:rPr>
        <w:t>€ …………</w:t>
      </w:r>
      <w:r w:rsidRPr="00584FA7">
        <w:rPr>
          <w:rFonts w:cstheme="minorHAnsi"/>
        </w:rPr>
        <w:t xml:space="preserve">, terwijl de totale kosten en uitgaven </w:t>
      </w:r>
      <w:r w:rsidR="009844C1" w:rsidRPr="00584FA7">
        <w:rPr>
          <w:rFonts w:cstheme="minorHAnsi"/>
        </w:rPr>
        <w:t>€ …………</w:t>
      </w:r>
      <w:r w:rsidRPr="00584FA7">
        <w:rPr>
          <w:rFonts w:cstheme="minorHAnsi"/>
        </w:rPr>
        <w:t xml:space="preserve"> zijn.</w:t>
      </w:r>
      <w:r w:rsidRPr="00584FA7">
        <w:rPr>
          <w:rFonts w:cstheme="minorHAnsi"/>
          <w:b/>
          <w:bCs/>
        </w:rPr>
        <w:t xml:space="preserve"> </w:t>
      </w:r>
      <w:r w:rsidR="7565C20C" w:rsidRPr="00584FA7">
        <w:rPr>
          <w:rFonts w:cstheme="minorHAnsi"/>
        </w:rPr>
        <w:br/>
      </w:r>
      <w:r w:rsidRPr="00584FA7">
        <w:rPr>
          <w:rFonts w:cstheme="minorHAnsi"/>
        </w:rPr>
        <w:t xml:space="preserve">Het werkelijk directe rendement op basis van de normwaarde </w:t>
      </w:r>
      <w:r w:rsidR="00145D15" w:rsidRPr="00584FA7">
        <w:rPr>
          <w:rFonts w:cstheme="minorHAnsi"/>
        </w:rPr>
        <w:t xml:space="preserve">2021 </w:t>
      </w:r>
      <w:r w:rsidRPr="00584FA7">
        <w:rPr>
          <w:rFonts w:cstheme="minorHAnsi"/>
        </w:rPr>
        <w:t>en het fictieve rendement kan per perceel verschillend zijn.</w:t>
      </w:r>
      <w:r w:rsidR="00571D6E" w:rsidRPr="00584FA7">
        <w:rPr>
          <w:rFonts w:cstheme="minorHAnsi"/>
        </w:rPr>
        <w:t xml:space="preserve"> </w:t>
      </w:r>
      <w:r w:rsidR="7565C20C" w:rsidRPr="00584FA7">
        <w:rPr>
          <w:rFonts w:cstheme="minorHAnsi"/>
        </w:rPr>
        <w:br/>
      </w:r>
    </w:p>
    <w:tbl>
      <w:tblPr>
        <w:tblStyle w:val="Tabelraster"/>
        <w:tblW w:w="0" w:type="auto"/>
        <w:tblLook w:val="04A0" w:firstRow="1" w:lastRow="0" w:firstColumn="1" w:lastColumn="0" w:noHBand="0" w:noVBand="1"/>
      </w:tblPr>
      <w:tblGrid>
        <w:gridCol w:w="931"/>
        <w:gridCol w:w="1275"/>
        <w:gridCol w:w="1698"/>
        <w:gridCol w:w="888"/>
        <w:gridCol w:w="1291"/>
        <w:gridCol w:w="1907"/>
        <w:gridCol w:w="1072"/>
      </w:tblGrid>
      <w:tr w:rsidR="00B3546E" w:rsidRPr="00584FA7" w14:paraId="7DBB2142" w14:textId="77777777" w:rsidTr="6B65D03B">
        <w:tc>
          <w:tcPr>
            <w:tcW w:w="931" w:type="dxa"/>
          </w:tcPr>
          <w:p w14:paraId="00707F25" w14:textId="77777777" w:rsidR="00B3546E" w:rsidRPr="00584FA7" w:rsidRDefault="6B65D03B" w:rsidP="6B65D03B">
            <w:pPr>
              <w:rPr>
                <w:rFonts w:cstheme="minorHAnsi"/>
                <w:b/>
                <w:bCs/>
              </w:rPr>
            </w:pPr>
            <w:r w:rsidRPr="00584FA7">
              <w:rPr>
                <w:rFonts w:cstheme="minorHAnsi"/>
                <w:b/>
                <w:bCs/>
              </w:rPr>
              <w:t>Perceel</w:t>
            </w:r>
            <w:r w:rsidR="00B3546E" w:rsidRPr="00584FA7">
              <w:rPr>
                <w:rFonts w:cstheme="minorHAnsi"/>
              </w:rPr>
              <w:br/>
            </w:r>
          </w:p>
        </w:tc>
        <w:tc>
          <w:tcPr>
            <w:tcW w:w="1275" w:type="dxa"/>
          </w:tcPr>
          <w:p w14:paraId="76CA5B8C" w14:textId="77777777" w:rsidR="00B3546E" w:rsidRPr="00584FA7" w:rsidRDefault="6B65D03B" w:rsidP="6B65D03B">
            <w:pPr>
              <w:rPr>
                <w:rFonts w:cstheme="minorHAnsi"/>
                <w:b/>
                <w:bCs/>
              </w:rPr>
            </w:pPr>
            <w:r w:rsidRPr="00584FA7">
              <w:rPr>
                <w:rFonts w:cstheme="minorHAnsi"/>
                <w:b/>
                <w:bCs/>
              </w:rPr>
              <w:t>Taxatie in verpachte staat</w:t>
            </w:r>
          </w:p>
        </w:tc>
        <w:tc>
          <w:tcPr>
            <w:tcW w:w="1698" w:type="dxa"/>
          </w:tcPr>
          <w:p w14:paraId="4C26F109" w14:textId="77777777" w:rsidR="00B3546E" w:rsidRPr="00584FA7" w:rsidRDefault="6B65D03B" w:rsidP="6B65D03B">
            <w:pPr>
              <w:rPr>
                <w:rFonts w:cstheme="minorHAnsi"/>
                <w:b/>
                <w:bCs/>
              </w:rPr>
            </w:pPr>
            <w:r w:rsidRPr="00584FA7">
              <w:rPr>
                <w:rFonts w:cstheme="minorHAnsi"/>
                <w:b/>
                <w:bCs/>
              </w:rPr>
              <w:t>Pachtopbrengst</w:t>
            </w:r>
          </w:p>
        </w:tc>
        <w:tc>
          <w:tcPr>
            <w:tcW w:w="888" w:type="dxa"/>
          </w:tcPr>
          <w:p w14:paraId="0CF9D04C" w14:textId="77777777" w:rsidR="00B3546E" w:rsidRPr="00584FA7" w:rsidRDefault="6B65D03B" w:rsidP="6B65D03B">
            <w:pPr>
              <w:rPr>
                <w:rFonts w:cstheme="minorHAnsi"/>
                <w:b/>
                <w:bCs/>
              </w:rPr>
            </w:pPr>
            <w:r w:rsidRPr="00584FA7">
              <w:rPr>
                <w:rFonts w:cstheme="minorHAnsi"/>
                <w:b/>
                <w:bCs/>
              </w:rPr>
              <w:t>Kosten</w:t>
            </w:r>
          </w:p>
        </w:tc>
        <w:tc>
          <w:tcPr>
            <w:tcW w:w="1291" w:type="dxa"/>
          </w:tcPr>
          <w:p w14:paraId="66B8A7E8" w14:textId="77777777" w:rsidR="00B3546E" w:rsidRPr="00584FA7" w:rsidRDefault="6B65D03B" w:rsidP="6B65D03B">
            <w:pPr>
              <w:rPr>
                <w:rFonts w:cstheme="minorHAnsi"/>
                <w:b/>
                <w:bCs/>
              </w:rPr>
            </w:pPr>
            <w:r w:rsidRPr="00584FA7">
              <w:rPr>
                <w:rFonts w:cstheme="minorHAnsi"/>
                <w:b/>
                <w:bCs/>
              </w:rPr>
              <w:t>Werkelijk rendement</w:t>
            </w:r>
          </w:p>
        </w:tc>
        <w:tc>
          <w:tcPr>
            <w:tcW w:w="1907" w:type="dxa"/>
          </w:tcPr>
          <w:p w14:paraId="550E673E" w14:textId="77777777" w:rsidR="00B3546E" w:rsidRPr="00584FA7" w:rsidRDefault="6B65D03B" w:rsidP="6B65D03B">
            <w:pPr>
              <w:rPr>
                <w:rFonts w:cstheme="minorHAnsi"/>
                <w:b/>
                <w:bCs/>
              </w:rPr>
            </w:pPr>
            <w:r w:rsidRPr="00584FA7">
              <w:rPr>
                <w:rFonts w:cstheme="minorHAnsi"/>
                <w:b/>
                <w:bCs/>
              </w:rPr>
              <w:t>Fictief rendement op basis van normen belastingdienst</w:t>
            </w:r>
          </w:p>
        </w:tc>
        <w:tc>
          <w:tcPr>
            <w:tcW w:w="1072" w:type="dxa"/>
          </w:tcPr>
          <w:p w14:paraId="249B87F2" w14:textId="77777777" w:rsidR="00B3546E" w:rsidRPr="00584FA7" w:rsidRDefault="6B65D03B" w:rsidP="6B65D03B">
            <w:pPr>
              <w:rPr>
                <w:rFonts w:cstheme="minorHAnsi"/>
                <w:b/>
                <w:bCs/>
              </w:rPr>
            </w:pPr>
            <w:r w:rsidRPr="00584FA7">
              <w:rPr>
                <w:rFonts w:cstheme="minorHAnsi"/>
                <w:b/>
                <w:bCs/>
              </w:rPr>
              <w:t>…..</w:t>
            </w:r>
          </w:p>
        </w:tc>
      </w:tr>
      <w:tr w:rsidR="00B3546E" w:rsidRPr="00584FA7" w14:paraId="671AFA7A" w14:textId="77777777" w:rsidTr="6B65D03B">
        <w:tc>
          <w:tcPr>
            <w:tcW w:w="931" w:type="dxa"/>
          </w:tcPr>
          <w:p w14:paraId="0EF7D2B9" w14:textId="77777777" w:rsidR="00B3546E" w:rsidRPr="00584FA7" w:rsidRDefault="00B3546E" w:rsidP="20F0AF0A">
            <w:pPr>
              <w:rPr>
                <w:rFonts w:cstheme="minorHAnsi"/>
                <w:b/>
                <w:bCs/>
              </w:rPr>
            </w:pPr>
            <w:r w:rsidRPr="00584FA7">
              <w:rPr>
                <w:rFonts w:cstheme="minorHAnsi"/>
                <w:b/>
                <w:bCs/>
              </w:rPr>
              <w:t>A</w:t>
            </w:r>
          </w:p>
        </w:tc>
        <w:tc>
          <w:tcPr>
            <w:tcW w:w="1275" w:type="dxa"/>
          </w:tcPr>
          <w:p w14:paraId="545BAC7E" w14:textId="77777777" w:rsidR="00B3546E" w:rsidRPr="00584FA7" w:rsidRDefault="00B3546E" w:rsidP="20F0AF0A">
            <w:pPr>
              <w:rPr>
                <w:rFonts w:cstheme="minorHAnsi"/>
                <w:b/>
                <w:bCs/>
              </w:rPr>
            </w:pPr>
          </w:p>
        </w:tc>
        <w:tc>
          <w:tcPr>
            <w:tcW w:w="1698" w:type="dxa"/>
          </w:tcPr>
          <w:p w14:paraId="5BF53AD5" w14:textId="77777777" w:rsidR="00B3546E" w:rsidRPr="00584FA7" w:rsidRDefault="00B3546E" w:rsidP="20F0AF0A">
            <w:pPr>
              <w:rPr>
                <w:rFonts w:cstheme="minorHAnsi"/>
                <w:b/>
                <w:bCs/>
              </w:rPr>
            </w:pPr>
          </w:p>
        </w:tc>
        <w:tc>
          <w:tcPr>
            <w:tcW w:w="888" w:type="dxa"/>
          </w:tcPr>
          <w:p w14:paraId="69DEEE25" w14:textId="77777777" w:rsidR="00B3546E" w:rsidRPr="00584FA7" w:rsidRDefault="00B3546E" w:rsidP="20F0AF0A">
            <w:pPr>
              <w:rPr>
                <w:rFonts w:cstheme="minorHAnsi"/>
                <w:b/>
                <w:bCs/>
              </w:rPr>
            </w:pPr>
          </w:p>
        </w:tc>
        <w:tc>
          <w:tcPr>
            <w:tcW w:w="1291" w:type="dxa"/>
          </w:tcPr>
          <w:p w14:paraId="2862E972" w14:textId="77777777" w:rsidR="00B3546E" w:rsidRPr="00584FA7" w:rsidRDefault="00B3546E" w:rsidP="20F0AF0A">
            <w:pPr>
              <w:rPr>
                <w:rFonts w:cstheme="minorHAnsi"/>
                <w:b/>
                <w:bCs/>
              </w:rPr>
            </w:pPr>
          </w:p>
        </w:tc>
        <w:tc>
          <w:tcPr>
            <w:tcW w:w="1907" w:type="dxa"/>
          </w:tcPr>
          <w:p w14:paraId="75A27262" w14:textId="77777777" w:rsidR="00B3546E" w:rsidRPr="00584FA7" w:rsidRDefault="00B3546E" w:rsidP="20F0AF0A">
            <w:pPr>
              <w:rPr>
                <w:rFonts w:cstheme="minorHAnsi"/>
                <w:b/>
                <w:bCs/>
              </w:rPr>
            </w:pPr>
          </w:p>
        </w:tc>
        <w:tc>
          <w:tcPr>
            <w:tcW w:w="1072" w:type="dxa"/>
          </w:tcPr>
          <w:p w14:paraId="740B0DBD" w14:textId="77777777" w:rsidR="00B3546E" w:rsidRPr="00584FA7" w:rsidRDefault="00B3546E" w:rsidP="20F0AF0A">
            <w:pPr>
              <w:rPr>
                <w:rFonts w:cstheme="minorHAnsi"/>
                <w:b/>
                <w:bCs/>
              </w:rPr>
            </w:pPr>
          </w:p>
        </w:tc>
      </w:tr>
      <w:tr w:rsidR="00B3546E" w:rsidRPr="00584FA7" w14:paraId="3864F59C" w14:textId="77777777" w:rsidTr="6B65D03B">
        <w:tc>
          <w:tcPr>
            <w:tcW w:w="931" w:type="dxa"/>
          </w:tcPr>
          <w:p w14:paraId="11080D0A" w14:textId="77777777" w:rsidR="00B3546E" w:rsidRPr="00584FA7" w:rsidRDefault="00B3546E" w:rsidP="20F0AF0A">
            <w:pPr>
              <w:rPr>
                <w:rFonts w:cstheme="minorHAnsi"/>
                <w:b/>
                <w:bCs/>
              </w:rPr>
            </w:pPr>
            <w:r w:rsidRPr="00584FA7">
              <w:rPr>
                <w:rFonts w:cstheme="minorHAnsi"/>
                <w:b/>
                <w:bCs/>
              </w:rPr>
              <w:t>B</w:t>
            </w:r>
          </w:p>
        </w:tc>
        <w:tc>
          <w:tcPr>
            <w:tcW w:w="1275" w:type="dxa"/>
          </w:tcPr>
          <w:p w14:paraId="7CE8EFA0" w14:textId="77777777" w:rsidR="00B3546E" w:rsidRPr="00584FA7" w:rsidRDefault="00B3546E" w:rsidP="20F0AF0A">
            <w:pPr>
              <w:rPr>
                <w:rFonts w:cstheme="minorHAnsi"/>
                <w:b/>
                <w:bCs/>
              </w:rPr>
            </w:pPr>
          </w:p>
        </w:tc>
        <w:tc>
          <w:tcPr>
            <w:tcW w:w="1698" w:type="dxa"/>
          </w:tcPr>
          <w:p w14:paraId="0F3DD9C5" w14:textId="77777777" w:rsidR="00B3546E" w:rsidRPr="00584FA7" w:rsidRDefault="00B3546E" w:rsidP="20F0AF0A">
            <w:pPr>
              <w:rPr>
                <w:rFonts w:cstheme="minorHAnsi"/>
                <w:b/>
                <w:bCs/>
              </w:rPr>
            </w:pPr>
          </w:p>
        </w:tc>
        <w:tc>
          <w:tcPr>
            <w:tcW w:w="888" w:type="dxa"/>
          </w:tcPr>
          <w:p w14:paraId="52D80BCB" w14:textId="77777777" w:rsidR="00B3546E" w:rsidRPr="00584FA7" w:rsidRDefault="00B3546E" w:rsidP="20F0AF0A">
            <w:pPr>
              <w:rPr>
                <w:rFonts w:cstheme="minorHAnsi"/>
                <w:b/>
                <w:bCs/>
              </w:rPr>
            </w:pPr>
          </w:p>
        </w:tc>
        <w:tc>
          <w:tcPr>
            <w:tcW w:w="1291" w:type="dxa"/>
          </w:tcPr>
          <w:p w14:paraId="4549518C" w14:textId="77777777" w:rsidR="00B3546E" w:rsidRPr="00584FA7" w:rsidRDefault="00B3546E" w:rsidP="20F0AF0A">
            <w:pPr>
              <w:rPr>
                <w:rFonts w:cstheme="minorHAnsi"/>
                <w:b/>
                <w:bCs/>
              </w:rPr>
            </w:pPr>
          </w:p>
        </w:tc>
        <w:tc>
          <w:tcPr>
            <w:tcW w:w="1907" w:type="dxa"/>
          </w:tcPr>
          <w:p w14:paraId="28CA49CB" w14:textId="77777777" w:rsidR="00B3546E" w:rsidRPr="00584FA7" w:rsidRDefault="00B3546E" w:rsidP="20F0AF0A">
            <w:pPr>
              <w:rPr>
                <w:rFonts w:cstheme="minorHAnsi"/>
                <w:b/>
                <w:bCs/>
              </w:rPr>
            </w:pPr>
          </w:p>
        </w:tc>
        <w:tc>
          <w:tcPr>
            <w:tcW w:w="1072" w:type="dxa"/>
          </w:tcPr>
          <w:p w14:paraId="737DB3BB" w14:textId="77777777" w:rsidR="00B3546E" w:rsidRPr="00584FA7" w:rsidRDefault="00B3546E" w:rsidP="20F0AF0A">
            <w:pPr>
              <w:rPr>
                <w:rFonts w:cstheme="minorHAnsi"/>
                <w:b/>
                <w:bCs/>
              </w:rPr>
            </w:pPr>
          </w:p>
        </w:tc>
      </w:tr>
      <w:tr w:rsidR="00B3546E" w:rsidRPr="00584FA7" w14:paraId="66973735" w14:textId="77777777" w:rsidTr="6B65D03B">
        <w:tc>
          <w:tcPr>
            <w:tcW w:w="931" w:type="dxa"/>
          </w:tcPr>
          <w:p w14:paraId="142F3213" w14:textId="77777777" w:rsidR="00B3546E" w:rsidRPr="00584FA7" w:rsidRDefault="00B3546E" w:rsidP="20F0AF0A">
            <w:pPr>
              <w:rPr>
                <w:rFonts w:cstheme="minorHAnsi"/>
                <w:b/>
                <w:bCs/>
              </w:rPr>
            </w:pPr>
            <w:r w:rsidRPr="00584FA7">
              <w:rPr>
                <w:rFonts w:cstheme="minorHAnsi"/>
                <w:b/>
                <w:bCs/>
              </w:rPr>
              <w:t>…</w:t>
            </w:r>
          </w:p>
        </w:tc>
        <w:tc>
          <w:tcPr>
            <w:tcW w:w="1275" w:type="dxa"/>
          </w:tcPr>
          <w:p w14:paraId="71A0B28E" w14:textId="77777777" w:rsidR="00B3546E" w:rsidRPr="00584FA7" w:rsidRDefault="00B3546E" w:rsidP="20F0AF0A">
            <w:pPr>
              <w:rPr>
                <w:rFonts w:cstheme="minorHAnsi"/>
                <w:b/>
                <w:bCs/>
              </w:rPr>
            </w:pPr>
          </w:p>
        </w:tc>
        <w:tc>
          <w:tcPr>
            <w:tcW w:w="1698" w:type="dxa"/>
          </w:tcPr>
          <w:p w14:paraId="3CEEDF82" w14:textId="77777777" w:rsidR="00B3546E" w:rsidRPr="00584FA7" w:rsidRDefault="00B3546E" w:rsidP="20F0AF0A">
            <w:pPr>
              <w:rPr>
                <w:rFonts w:cstheme="minorHAnsi"/>
                <w:b/>
                <w:bCs/>
              </w:rPr>
            </w:pPr>
          </w:p>
        </w:tc>
        <w:tc>
          <w:tcPr>
            <w:tcW w:w="888" w:type="dxa"/>
          </w:tcPr>
          <w:p w14:paraId="330143B0" w14:textId="77777777" w:rsidR="00B3546E" w:rsidRPr="00584FA7" w:rsidRDefault="00B3546E" w:rsidP="20F0AF0A">
            <w:pPr>
              <w:rPr>
                <w:rFonts w:cstheme="minorHAnsi"/>
                <w:b/>
                <w:bCs/>
              </w:rPr>
            </w:pPr>
          </w:p>
        </w:tc>
        <w:tc>
          <w:tcPr>
            <w:tcW w:w="1291" w:type="dxa"/>
          </w:tcPr>
          <w:p w14:paraId="528E7906" w14:textId="77777777" w:rsidR="00B3546E" w:rsidRPr="00584FA7" w:rsidRDefault="00B3546E" w:rsidP="20F0AF0A">
            <w:pPr>
              <w:rPr>
                <w:rFonts w:cstheme="minorHAnsi"/>
                <w:b/>
                <w:bCs/>
              </w:rPr>
            </w:pPr>
          </w:p>
        </w:tc>
        <w:tc>
          <w:tcPr>
            <w:tcW w:w="1907" w:type="dxa"/>
          </w:tcPr>
          <w:p w14:paraId="3EC5BCF6" w14:textId="77777777" w:rsidR="00B3546E" w:rsidRPr="00584FA7" w:rsidRDefault="00B3546E" w:rsidP="20F0AF0A">
            <w:pPr>
              <w:rPr>
                <w:rFonts w:cstheme="minorHAnsi"/>
                <w:b/>
                <w:bCs/>
              </w:rPr>
            </w:pPr>
          </w:p>
        </w:tc>
        <w:tc>
          <w:tcPr>
            <w:tcW w:w="1072" w:type="dxa"/>
          </w:tcPr>
          <w:p w14:paraId="42EF04C8" w14:textId="77777777" w:rsidR="00B3546E" w:rsidRPr="00584FA7" w:rsidRDefault="00B3546E" w:rsidP="20F0AF0A">
            <w:pPr>
              <w:rPr>
                <w:rFonts w:cstheme="minorHAnsi"/>
                <w:b/>
                <w:bCs/>
              </w:rPr>
            </w:pPr>
          </w:p>
        </w:tc>
      </w:tr>
    </w:tbl>
    <w:p w14:paraId="522DE231" w14:textId="6AC194EB" w:rsidR="00B944AA" w:rsidRPr="00584FA7" w:rsidRDefault="007554A8" w:rsidP="46B202FC">
      <w:pPr>
        <w:rPr>
          <w:rFonts w:cstheme="minorHAnsi"/>
          <w:b/>
          <w:bCs/>
        </w:rPr>
      </w:pPr>
      <w:r w:rsidRPr="00584FA7">
        <w:rPr>
          <w:rFonts w:cstheme="minorHAnsi"/>
        </w:rPr>
        <w:br/>
      </w:r>
      <w:r w:rsidR="46B202FC" w:rsidRPr="00584FA7">
        <w:rPr>
          <w:rFonts w:cstheme="minorHAnsi"/>
        </w:rPr>
        <w:t>Het bovenstaande overzicht laat de grote discrepantie tussen fictief en werkelijk rendement zien</w:t>
      </w:r>
      <w:r w:rsidR="003E10CA" w:rsidRPr="00584FA7">
        <w:rPr>
          <w:rFonts w:cstheme="minorHAnsi"/>
        </w:rPr>
        <w:t xml:space="preserve"> (*</w:t>
      </w:r>
      <w:r w:rsidR="00145D15" w:rsidRPr="00584FA7">
        <w:rPr>
          <w:rFonts w:cstheme="minorHAnsi"/>
        </w:rPr>
        <w:t>*</w:t>
      </w:r>
      <w:r w:rsidR="003E10CA" w:rsidRPr="00584FA7">
        <w:rPr>
          <w:rFonts w:cstheme="minorHAnsi"/>
        </w:rPr>
        <w:t>*)</w:t>
      </w:r>
    </w:p>
    <w:p w14:paraId="1DDFFC03" w14:textId="6B3DC2AC" w:rsidR="00EA54CF" w:rsidRPr="00584FA7" w:rsidRDefault="00EE3021" w:rsidP="7565C20C">
      <w:pPr>
        <w:rPr>
          <w:rFonts w:cstheme="minorHAnsi"/>
        </w:rPr>
      </w:pPr>
      <w:r w:rsidRPr="00584FA7">
        <w:rPr>
          <w:rFonts w:cstheme="minorHAnsi"/>
          <w:b/>
          <w:bCs/>
        </w:rPr>
        <w:t>Conclusie</w:t>
      </w:r>
      <w:r w:rsidR="7565C20C" w:rsidRPr="00584FA7">
        <w:rPr>
          <w:rFonts w:cstheme="minorHAnsi"/>
        </w:rPr>
        <w:br/>
      </w:r>
      <w:r w:rsidR="46B202FC" w:rsidRPr="00584FA7">
        <w:rPr>
          <w:rFonts w:cstheme="minorHAnsi"/>
        </w:rPr>
        <w:t>Ik</w:t>
      </w:r>
      <w:r w:rsidR="00571D6E" w:rsidRPr="00584FA7">
        <w:rPr>
          <w:rFonts w:cstheme="minorHAnsi"/>
        </w:rPr>
        <w:t xml:space="preserve"> </w:t>
      </w:r>
      <w:r w:rsidRPr="00584FA7">
        <w:rPr>
          <w:rFonts w:cstheme="minorHAnsi"/>
        </w:rPr>
        <w:t>stel mij</w:t>
      </w:r>
      <w:r w:rsidR="00571D6E" w:rsidRPr="00584FA7">
        <w:rPr>
          <w:rFonts w:cstheme="minorHAnsi"/>
        </w:rPr>
        <w:t xml:space="preserve"> </w:t>
      </w:r>
      <w:r w:rsidRPr="00584FA7">
        <w:rPr>
          <w:rFonts w:cstheme="minorHAnsi"/>
        </w:rPr>
        <w:t>op grond van het bovenstaande op het standpunt dat de cultuurgronden voor een bedrag van € …………… in de vermogensrendementsheffing moet worden betrokken</w:t>
      </w:r>
      <w:r w:rsidR="008A1B02" w:rsidRPr="00584FA7">
        <w:rPr>
          <w:rFonts w:cstheme="minorHAnsi"/>
        </w:rPr>
        <w:t xml:space="preserve"> </w:t>
      </w:r>
      <w:r w:rsidR="00276B51" w:rsidRPr="00584FA7">
        <w:rPr>
          <w:rFonts w:cstheme="minorHAnsi"/>
        </w:rPr>
        <w:t xml:space="preserve">en verzoek u </w:t>
      </w:r>
      <w:r w:rsidR="46B202FC" w:rsidRPr="00584FA7">
        <w:rPr>
          <w:rFonts w:cstheme="minorHAnsi"/>
        </w:rPr>
        <w:t xml:space="preserve">de aanslag </w:t>
      </w:r>
      <w:r w:rsidR="00145D15" w:rsidRPr="00584FA7">
        <w:rPr>
          <w:rFonts w:cstheme="minorHAnsi"/>
        </w:rPr>
        <w:t xml:space="preserve">2021 </w:t>
      </w:r>
      <w:r w:rsidR="008A1B02" w:rsidRPr="00584FA7">
        <w:rPr>
          <w:rFonts w:cstheme="minorHAnsi"/>
        </w:rPr>
        <w:t>met</w:t>
      </w:r>
      <w:r w:rsidR="46B202FC" w:rsidRPr="00584FA7">
        <w:rPr>
          <w:rFonts w:cstheme="minorHAnsi"/>
        </w:rPr>
        <w:t xml:space="preserve"> </w:t>
      </w:r>
      <w:r w:rsidR="009844C1" w:rsidRPr="00584FA7">
        <w:rPr>
          <w:rFonts w:cstheme="minorHAnsi"/>
        </w:rPr>
        <w:t xml:space="preserve">€ </w:t>
      </w:r>
      <w:r w:rsidR="46B202FC" w:rsidRPr="00584FA7">
        <w:rPr>
          <w:rFonts w:cstheme="minorHAnsi"/>
        </w:rPr>
        <w:t>………… te verminderen.</w:t>
      </w:r>
    </w:p>
    <w:p w14:paraId="6E66561B" w14:textId="5C5256B7" w:rsidR="7565C20C" w:rsidRPr="00584FA7" w:rsidRDefault="00EE3021" w:rsidP="7565C20C">
      <w:pPr>
        <w:rPr>
          <w:rFonts w:cstheme="minorHAnsi"/>
        </w:rPr>
      </w:pPr>
      <w:r w:rsidRPr="00584FA7">
        <w:rPr>
          <w:rFonts w:cstheme="minorHAnsi"/>
        </w:rPr>
        <w:t xml:space="preserve">Mocht u overwegen om niet aan mijn bezwaar tegemoet te komen dan verzoek ik te worden gehoord </w:t>
      </w:r>
      <w:r w:rsidR="00276B51" w:rsidRPr="00584FA7">
        <w:rPr>
          <w:rFonts w:cstheme="minorHAnsi"/>
        </w:rPr>
        <w:t xml:space="preserve">alvorens dat u </w:t>
      </w:r>
      <w:r w:rsidRPr="00584FA7">
        <w:rPr>
          <w:rFonts w:cstheme="minorHAnsi"/>
        </w:rPr>
        <w:t>alvorens uitspraak doet op mijn bezwaar.</w:t>
      </w:r>
    </w:p>
    <w:p w14:paraId="67022BBD" w14:textId="77777777" w:rsidR="7565C20C" w:rsidRPr="00584FA7" w:rsidRDefault="7565C20C">
      <w:pPr>
        <w:rPr>
          <w:rFonts w:cstheme="minorHAnsi"/>
        </w:rPr>
      </w:pPr>
    </w:p>
    <w:p w14:paraId="5954DB15" w14:textId="77777777" w:rsidR="009A42CF" w:rsidRPr="00584FA7" w:rsidRDefault="009A42CF" w:rsidP="009A42CF">
      <w:pPr>
        <w:rPr>
          <w:rFonts w:cstheme="minorHAnsi"/>
        </w:rPr>
      </w:pPr>
      <w:r w:rsidRPr="00584FA7">
        <w:rPr>
          <w:rFonts w:cstheme="minorHAnsi"/>
        </w:rPr>
        <w:t>Met vriendelijke groet,</w:t>
      </w:r>
    </w:p>
    <w:p w14:paraId="2765A446" w14:textId="77777777" w:rsidR="009A42CF" w:rsidRPr="00584FA7" w:rsidRDefault="009A42CF" w:rsidP="009A42CF">
      <w:pPr>
        <w:rPr>
          <w:rFonts w:cstheme="minorHAnsi"/>
        </w:rPr>
      </w:pPr>
    </w:p>
    <w:p w14:paraId="015BDDA3" w14:textId="2AA85E68" w:rsidR="009A42CF" w:rsidRPr="00584FA7" w:rsidRDefault="009A42CF" w:rsidP="009844C1">
      <w:pPr>
        <w:tabs>
          <w:tab w:val="left" w:pos="2410"/>
          <w:tab w:val="left" w:leader="dot" w:pos="8505"/>
        </w:tabs>
        <w:rPr>
          <w:rFonts w:cstheme="minorHAnsi"/>
        </w:rPr>
      </w:pPr>
      <w:r w:rsidRPr="00584FA7">
        <w:rPr>
          <w:rFonts w:cstheme="minorHAnsi"/>
        </w:rPr>
        <w:lastRenderedPageBreak/>
        <w:t xml:space="preserve">Naam belastingplichtige </w:t>
      </w:r>
      <w:r w:rsidR="009844C1" w:rsidRPr="00584FA7">
        <w:rPr>
          <w:rFonts w:cstheme="minorHAnsi"/>
        </w:rPr>
        <w:tab/>
      </w:r>
      <w:r w:rsidR="009844C1" w:rsidRPr="00584FA7">
        <w:rPr>
          <w:rFonts w:cstheme="minorHAnsi"/>
        </w:rPr>
        <w:tab/>
      </w:r>
      <w:r w:rsidRPr="00584FA7">
        <w:rPr>
          <w:rFonts w:cstheme="minorHAnsi"/>
        </w:rPr>
        <w:br/>
        <w:t>BSN</w:t>
      </w:r>
      <w:r w:rsidR="009844C1" w:rsidRPr="00584FA7">
        <w:rPr>
          <w:rFonts w:cstheme="minorHAnsi"/>
        </w:rPr>
        <w:tab/>
      </w:r>
      <w:r w:rsidR="009844C1" w:rsidRPr="00584FA7">
        <w:rPr>
          <w:rFonts w:cstheme="minorHAnsi"/>
        </w:rPr>
        <w:tab/>
      </w:r>
      <w:r w:rsidRPr="00584FA7">
        <w:rPr>
          <w:rFonts w:cstheme="minorHAnsi"/>
        </w:rPr>
        <w:br/>
        <w:t>Belastingaanslagnummer</w:t>
      </w:r>
      <w:r w:rsidR="009844C1" w:rsidRPr="00584FA7">
        <w:rPr>
          <w:rFonts w:cstheme="minorHAnsi"/>
        </w:rPr>
        <w:tab/>
      </w:r>
      <w:r w:rsidR="009844C1" w:rsidRPr="00584FA7">
        <w:rPr>
          <w:rFonts w:cstheme="minorHAnsi"/>
        </w:rPr>
        <w:tab/>
      </w:r>
    </w:p>
    <w:p w14:paraId="3C525F47" w14:textId="77777777" w:rsidR="00E9345B" w:rsidRPr="00584FA7" w:rsidRDefault="00E9345B">
      <w:pPr>
        <w:rPr>
          <w:rFonts w:cstheme="minorHAnsi"/>
        </w:rPr>
      </w:pPr>
    </w:p>
    <w:p w14:paraId="3F1DEEF3" w14:textId="14C1D6C5" w:rsidR="7565C20C" w:rsidRPr="00584FA7" w:rsidRDefault="46B202FC" w:rsidP="003173F7">
      <w:pPr>
        <w:spacing w:line="240" w:lineRule="auto"/>
        <w:rPr>
          <w:rFonts w:cstheme="minorHAnsi"/>
          <w:bCs/>
          <w:sz w:val="18"/>
          <w:szCs w:val="18"/>
        </w:rPr>
      </w:pPr>
      <w:r w:rsidRPr="00584FA7">
        <w:rPr>
          <w:rFonts w:cstheme="minorHAnsi"/>
          <w:bCs/>
          <w:i/>
          <w:iCs/>
          <w:sz w:val="24"/>
          <w:szCs w:val="24"/>
        </w:rPr>
        <w:t>Noot</w:t>
      </w:r>
      <w:r w:rsidR="7565C20C" w:rsidRPr="00584FA7">
        <w:rPr>
          <w:rFonts w:cstheme="minorHAnsi"/>
        </w:rPr>
        <w:br/>
      </w:r>
      <w:r w:rsidRPr="00584FA7">
        <w:rPr>
          <w:rFonts w:eastAsia="Arial" w:cstheme="minorHAnsi"/>
          <w:bCs/>
          <w:sz w:val="18"/>
          <w:szCs w:val="18"/>
        </w:rPr>
        <w:t>Strijd met EVRM</w:t>
      </w:r>
      <w:r w:rsidR="7565C20C" w:rsidRPr="00584FA7">
        <w:rPr>
          <w:rFonts w:cstheme="minorHAnsi"/>
          <w:sz w:val="18"/>
          <w:szCs w:val="18"/>
        </w:rPr>
        <w:br/>
      </w:r>
      <w:r w:rsidRPr="00584FA7">
        <w:rPr>
          <w:rFonts w:eastAsia="Arial" w:cstheme="minorHAnsi"/>
          <w:bCs/>
          <w:color w:val="2D2D2D"/>
          <w:sz w:val="18"/>
          <w:szCs w:val="18"/>
        </w:rPr>
        <w:t>De Hoge Raad heeft eerder beslist dat de wetgever tot nu toe binnen zijn ruime beoordelingsmarge is gebleven met de vormgeving van de box 3-heffing op basis van een forfaitair rendement</w:t>
      </w:r>
      <w:r w:rsidR="008C374A" w:rsidRPr="00584FA7">
        <w:rPr>
          <w:rFonts w:eastAsia="Arial" w:cstheme="minorHAnsi"/>
          <w:bCs/>
          <w:color w:val="2D2D2D"/>
          <w:sz w:val="18"/>
          <w:szCs w:val="18"/>
        </w:rPr>
        <w:t>.</w:t>
      </w:r>
      <w:r w:rsidR="00571D6E" w:rsidRPr="00584FA7">
        <w:rPr>
          <w:rFonts w:eastAsia="Arial" w:cstheme="minorHAnsi"/>
          <w:bCs/>
          <w:color w:val="2D2D2D"/>
          <w:sz w:val="18"/>
          <w:szCs w:val="18"/>
        </w:rPr>
        <w:t xml:space="preserve"> </w:t>
      </w:r>
      <w:r w:rsidR="008C374A" w:rsidRPr="00584FA7">
        <w:rPr>
          <w:rFonts w:eastAsia="Arial" w:cstheme="minorHAnsi"/>
          <w:bCs/>
          <w:color w:val="2D2D2D"/>
          <w:sz w:val="18"/>
          <w:szCs w:val="18"/>
        </w:rPr>
        <w:t xml:space="preserve">Echter </w:t>
      </w:r>
      <w:r w:rsidRPr="00584FA7">
        <w:rPr>
          <w:rFonts w:eastAsia="Arial" w:cstheme="minorHAnsi"/>
          <w:bCs/>
          <w:color w:val="2D2D2D"/>
          <w:sz w:val="18"/>
          <w:szCs w:val="18"/>
        </w:rPr>
        <w:t>in individuele gevallen kan er toch sprake zijn van een ‘buitensporige last’ voor de belastingplichtige. In dat geval kan de aan belanghebbende opgelegde aanslag ondanks de aan de wetgever toekomende beoordelingsmarge niet in stand blijven, aldus onze hoogste rechter.</w:t>
      </w:r>
      <w:r w:rsidR="7565C20C" w:rsidRPr="00584FA7">
        <w:rPr>
          <w:rFonts w:cstheme="minorHAnsi"/>
          <w:sz w:val="18"/>
          <w:szCs w:val="18"/>
        </w:rPr>
        <w:br/>
      </w:r>
      <w:r w:rsidRPr="00584FA7">
        <w:rPr>
          <w:rFonts w:eastAsia="Arial" w:cstheme="minorHAnsi"/>
          <w:bCs/>
          <w:sz w:val="18"/>
          <w:szCs w:val="18"/>
        </w:rPr>
        <w:t xml:space="preserve">Het Arrest van de Hoge Raad van 3 april 2015 (nr 13/04247, ECLI: NL: HR:2015:812, BNB 2017/174) geeft aan “dat van het forfaitaire stelsel niet kan worden gezegd dat het elke redelijke grond ontbeert. Echter er kan sprake van strijd met het EVRM indien vast is komen te staan dat het destijds door de wetgever voor een lange reeks van jaren veronderstelde rendement van 4%, mede gelet op het toepasselijke tarief niet meer haalbaar is en de belastingplichtigen zouden worden geconfronteerd met een buitensporige zware last”. </w:t>
      </w:r>
      <w:r w:rsidR="7565C20C" w:rsidRPr="00584FA7">
        <w:rPr>
          <w:rFonts w:cstheme="minorHAnsi"/>
          <w:sz w:val="18"/>
          <w:szCs w:val="18"/>
        </w:rPr>
        <w:br/>
      </w:r>
      <w:r w:rsidRPr="00584FA7">
        <w:rPr>
          <w:rFonts w:eastAsia="Arial" w:cstheme="minorHAnsi"/>
          <w:bCs/>
          <w:sz w:val="18"/>
          <w:szCs w:val="18"/>
        </w:rPr>
        <w:t>Het Arrest van de Hoge Raad van 10 juni 2016 (ECLI: HR: 2016:1129) spoort met het Arrest van 3 april 2015.</w:t>
      </w:r>
      <w:r w:rsidR="7565C20C" w:rsidRPr="00584FA7">
        <w:rPr>
          <w:rFonts w:cstheme="minorHAnsi"/>
          <w:sz w:val="18"/>
          <w:szCs w:val="18"/>
        </w:rPr>
        <w:br/>
      </w:r>
      <w:r w:rsidRPr="00584FA7">
        <w:rPr>
          <w:rFonts w:eastAsia="Arial" w:cstheme="minorHAnsi"/>
          <w:bCs/>
          <w:sz w:val="18"/>
          <w:szCs w:val="18"/>
        </w:rPr>
        <w:t>De Uitspraken van het Gerechtshof Amsterdam van 16 januari 2018 (ECLI:NL: GHAMS: 2018:83) en die van 23 januari 2018 (ECLI: GHAMS:146) zitten op dezelfde lijn. Het betreft Arresten en uitspraken die betrekking hebben op andere vermogensbestanddelen dan verpacht bezit.</w:t>
      </w:r>
      <w:r w:rsidR="7565C20C" w:rsidRPr="00584FA7">
        <w:rPr>
          <w:rFonts w:cstheme="minorHAnsi"/>
          <w:sz w:val="18"/>
          <w:szCs w:val="18"/>
        </w:rPr>
        <w:br/>
      </w:r>
      <w:r w:rsidR="00760396" w:rsidRPr="00584FA7">
        <w:rPr>
          <w:rFonts w:cstheme="minorHAnsi"/>
          <w:bCs/>
          <w:sz w:val="18"/>
          <w:szCs w:val="18"/>
        </w:rPr>
        <w:br/>
      </w:r>
    </w:p>
    <w:p w14:paraId="7A64C281" w14:textId="67844655" w:rsidR="6B65D03B" w:rsidRPr="00584FA7" w:rsidRDefault="00760396" w:rsidP="46B202FC">
      <w:pPr>
        <w:rPr>
          <w:rFonts w:cstheme="minorHAnsi"/>
          <w:bCs/>
          <w:sz w:val="20"/>
          <w:szCs w:val="20"/>
          <w:highlight w:val="yellow"/>
          <w:u w:val="single"/>
        </w:rPr>
      </w:pPr>
      <w:r w:rsidRPr="00584FA7">
        <w:rPr>
          <w:rFonts w:cstheme="minorHAnsi"/>
          <w:bCs/>
          <w:sz w:val="20"/>
          <w:szCs w:val="20"/>
          <w:highlight w:val="yellow"/>
          <w:u w:val="single"/>
        </w:rPr>
        <w:t>Toelichting voor indiener</w:t>
      </w:r>
    </w:p>
    <w:p w14:paraId="5A8475EA" w14:textId="382737D6" w:rsidR="00145D15" w:rsidRPr="00584FA7" w:rsidRDefault="00145D15" w:rsidP="00EA54CF">
      <w:pPr>
        <w:pStyle w:val="Tekstopmerking"/>
        <w:rPr>
          <w:rFonts w:cstheme="minorHAnsi"/>
          <w:b/>
          <w:bCs/>
          <w:highlight w:val="yellow"/>
        </w:rPr>
      </w:pPr>
      <w:r w:rsidRPr="00584FA7">
        <w:rPr>
          <w:rFonts w:cstheme="minorHAnsi"/>
          <w:b/>
          <w:bCs/>
          <w:highlight w:val="yellow"/>
        </w:rPr>
        <w:t>(*) In de brief wordt uitgegaan van het aanslagjaar 2021. Voor andere jaren moeten de jaartallen en percentages worden aangepast in lijn met beschikbare gegevens.</w:t>
      </w:r>
    </w:p>
    <w:p w14:paraId="2B4B6EAA" w14:textId="06676393" w:rsidR="00EA54CF" w:rsidRPr="00584FA7" w:rsidRDefault="46B202FC" w:rsidP="00EA54CF">
      <w:pPr>
        <w:pStyle w:val="Tekstopmerking"/>
        <w:rPr>
          <w:rFonts w:cstheme="minorHAnsi"/>
          <w:b/>
          <w:bCs/>
          <w:highlight w:val="yellow"/>
        </w:rPr>
      </w:pPr>
      <w:r w:rsidRPr="00584FA7">
        <w:rPr>
          <w:rFonts w:cstheme="minorHAnsi"/>
          <w:b/>
          <w:bCs/>
          <w:highlight w:val="yellow"/>
        </w:rPr>
        <w:t>*</w:t>
      </w:r>
      <w:r w:rsidR="00145D15" w:rsidRPr="00584FA7">
        <w:rPr>
          <w:rFonts w:cstheme="minorHAnsi"/>
          <w:b/>
          <w:bCs/>
          <w:highlight w:val="yellow"/>
        </w:rPr>
        <w:t>*</w:t>
      </w:r>
      <w:r w:rsidRPr="00584FA7">
        <w:rPr>
          <w:rFonts w:cstheme="minorHAnsi"/>
          <w:b/>
          <w:bCs/>
          <w:highlight w:val="yellow"/>
        </w:rPr>
        <w:t>) Het is aan te bevelen de kosten van het taxeren van het verpachte bezit eerst goed in beeld te brengen. De kosten kunnen immers behoorlijk oplopen. Een recent</w:t>
      </w:r>
      <w:r w:rsidR="00EA54CF" w:rsidRPr="00584FA7">
        <w:rPr>
          <w:rFonts w:cstheme="minorHAnsi"/>
          <w:b/>
          <w:bCs/>
          <w:highlight w:val="yellow"/>
        </w:rPr>
        <w:t>e</w:t>
      </w:r>
      <w:r w:rsidRPr="00584FA7">
        <w:rPr>
          <w:rFonts w:cstheme="minorHAnsi"/>
          <w:b/>
          <w:bCs/>
          <w:highlight w:val="yellow"/>
        </w:rPr>
        <w:t xml:space="preserve"> verkoop van een verpacht bezit in de buurt kan ook als onderbouwing </w:t>
      </w:r>
      <w:r w:rsidR="003173F7" w:rsidRPr="00584FA7">
        <w:rPr>
          <w:rFonts w:cstheme="minorHAnsi"/>
          <w:b/>
          <w:bCs/>
          <w:highlight w:val="yellow"/>
        </w:rPr>
        <w:t xml:space="preserve">dienen </w:t>
      </w:r>
      <w:r w:rsidRPr="00584FA7">
        <w:rPr>
          <w:rFonts w:cstheme="minorHAnsi"/>
          <w:b/>
          <w:bCs/>
          <w:highlight w:val="yellow"/>
        </w:rPr>
        <w:t>bij het bezwaar tegen de belastingaanslag.</w:t>
      </w:r>
      <w:r w:rsidR="6B65D03B" w:rsidRPr="00584FA7">
        <w:rPr>
          <w:rFonts w:cstheme="minorHAnsi"/>
          <w:highlight w:val="yellow"/>
        </w:rPr>
        <w:br/>
      </w:r>
      <w:r w:rsidR="003E10CA" w:rsidRPr="00584FA7">
        <w:rPr>
          <w:rFonts w:cstheme="minorHAnsi"/>
          <w:b/>
          <w:bCs/>
          <w:highlight w:val="yellow"/>
        </w:rPr>
        <w:br/>
        <w:t>(**</w:t>
      </w:r>
      <w:r w:rsidR="00145D15" w:rsidRPr="00584FA7">
        <w:rPr>
          <w:rFonts w:cstheme="minorHAnsi"/>
          <w:b/>
          <w:bCs/>
          <w:highlight w:val="yellow"/>
        </w:rPr>
        <w:t>*</w:t>
      </w:r>
      <w:r w:rsidR="003E10CA" w:rsidRPr="00584FA7">
        <w:rPr>
          <w:rFonts w:cstheme="minorHAnsi"/>
          <w:b/>
          <w:bCs/>
          <w:highlight w:val="yellow"/>
        </w:rPr>
        <w:t>)</w:t>
      </w:r>
      <w:r w:rsidR="00571D6E" w:rsidRPr="00584FA7">
        <w:rPr>
          <w:rFonts w:cstheme="minorHAnsi"/>
          <w:b/>
          <w:bCs/>
          <w:highlight w:val="yellow"/>
        </w:rPr>
        <w:t xml:space="preserve"> </w:t>
      </w:r>
      <w:r w:rsidR="003E10CA" w:rsidRPr="00584FA7">
        <w:rPr>
          <w:rFonts w:cstheme="minorHAnsi"/>
          <w:b/>
          <w:highlight w:val="yellow"/>
        </w:rPr>
        <w:t xml:space="preserve">Het </w:t>
      </w:r>
      <w:r w:rsidR="00EA54CF" w:rsidRPr="00584FA7">
        <w:rPr>
          <w:rFonts w:cstheme="minorHAnsi"/>
          <w:b/>
          <w:highlight w:val="yellow"/>
        </w:rPr>
        <w:t xml:space="preserve">verschil </w:t>
      </w:r>
      <w:r w:rsidR="003E10CA" w:rsidRPr="00584FA7">
        <w:rPr>
          <w:rFonts w:cstheme="minorHAnsi"/>
          <w:b/>
          <w:highlight w:val="yellow"/>
        </w:rPr>
        <w:t xml:space="preserve">kan worden </w:t>
      </w:r>
      <w:r w:rsidR="00EA54CF" w:rsidRPr="00584FA7">
        <w:rPr>
          <w:rFonts w:cstheme="minorHAnsi"/>
          <w:b/>
          <w:highlight w:val="yellow"/>
        </w:rPr>
        <w:t>herreken</w:t>
      </w:r>
      <w:r w:rsidR="003E10CA" w:rsidRPr="00584FA7">
        <w:rPr>
          <w:rFonts w:cstheme="minorHAnsi"/>
          <w:b/>
          <w:highlight w:val="yellow"/>
        </w:rPr>
        <w:t>d</w:t>
      </w:r>
      <w:r w:rsidR="00EA54CF" w:rsidRPr="00584FA7">
        <w:rPr>
          <w:rFonts w:cstheme="minorHAnsi"/>
          <w:b/>
          <w:highlight w:val="yellow"/>
        </w:rPr>
        <w:t xml:space="preserve"> tot een reële waarde</w:t>
      </w:r>
      <w:r w:rsidR="00760396" w:rsidRPr="00584FA7">
        <w:rPr>
          <w:rFonts w:cstheme="minorHAnsi"/>
          <w:b/>
          <w:highlight w:val="yellow"/>
        </w:rPr>
        <w:t xml:space="preserve"> </w:t>
      </w:r>
      <w:r w:rsidR="00EA54CF" w:rsidRPr="00584FA7">
        <w:rPr>
          <w:rFonts w:cstheme="minorHAnsi"/>
          <w:b/>
          <w:highlight w:val="yellow"/>
        </w:rPr>
        <w:t xml:space="preserve">druk. Hiermee </w:t>
      </w:r>
      <w:r w:rsidR="003E10CA" w:rsidRPr="00584FA7">
        <w:rPr>
          <w:rFonts w:cstheme="minorHAnsi"/>
          <w:b/>
          <w:highlight w:val="yellow"/>
        </w:rPr>
        <w:t xml:space="preserve">kan </w:t>
      </w:r>
      <w:r w:rsidR="00EA54CF" w:rsidRPr="00584FA7">
        <w:rPr>
          <w:rFonts w:cstheme="minorHAnsi"/>
          <w:b/>
          <w:highlight w:val="yellow"/>
        </w:rPr>
        <w:t xml:space="preserve">mogelijk de wind uit de zeilen van de staatssecretaris </w:t>
      </w:r>
      <w:r w:rsidR="003E10CA" w:rsidRPr="00584FA7">
        <w:rPr>
          <w:rFonts w:cstheme="minorHAnsi"/>
          <w:b/>
          <w:highlight w:val="yellow"/>
        </w:rPr>
        <w:t>worden genomen</w:t>
      </w:r>
      <w:r w:rsidR="005A76FD" w:rsidRPr="00584FA7">
        <w:rPr>
          <w:rFonts w:cstheme="minorHAnsi"/>
          <w:b/>
          <w:highlight w:val="yellow"/>
        </w:rPr>
        <w:t>.</w:t>
      </w:r>
      <w:r w:rsidR="00571D6E" w:rsidRPr="00584FA7">
        <w:rPr>
          <w:rFonts w:cstheme="minorHAnsi"/>
          <w:b/>
          <w:highlight w:val="yellow"/>
        </w:rPr>
        <w:t xml:space="preserve"> </w:t>
      </w:r>
      <w:r w:rsidR="00EA54CF" w:rsidRPr="00584FA7">
        <w:rPr>
          <w:rFonts w:cstheme="minorHAnsi"/>
          <w:b/>
          <w:highlight w:val="yellow"/>
        </w:rPr>
        <w:t xml:space="preserve">De </w:t>
      </w:r>
      <w:r w:rsidR="003E10CA" w:rsidRPr="00584FA7">
        <w:rPr>
          <w:rFonts w:cstheme="minorHAnsi"/>
          <w:b/>
          <w:highlight w:val="yellow"/>
        </w:rPr>
        <w:t>S</w:t>
      </w:r>
      <w:r w:rsidR="00EA54CF" w:rsidRPr="00584FA7">
        <w:rPr>
          <w:rFonts w:cstheme="minorHAnsi"/>
          <w:b/>
          <w:highlight w:val="yellow"/>
        </w:rPr>
        <w:t xml:space="preserve">taatssecretaris </w:t>
      </w:r>
      <w:r w:rsidR="00760396" w:rsidRPr="00584FA7">
        <w:rPr>
          <w:rFonts w:cstheme="minorHAnsi"/>
          <w:b/>
          <w:highlight w:val="yellow"/>
        </w:rPr>
        <w:t xml:space="preserve">legt </w:t>
      </w:r>
      <w:r w:rsidR="00EA54CF" w:rsidRPr="00584FA7">
        <w:rPr>
          <w:rFonts w:cstheme="minorHAnsi"/>
          <w:b/>
          <w:highlight w:val="yellow"/>
        </w:rPr>
        <w:t>het argument van de leegwaarde</w:t>
      </w:r>
      <w:r w:rsidR="00760396" w:rsidRPr="00584FA7">
        <w:rPr>
          <w:rFonts w:cstheme="minorHAnsi"/>
          <w:b/>
          <w:highlight w:val="yellow"/>
        </w:rPr>
        <w:t xml:space="preserve"> </w:t>
      </w:r>
      <w:r w:rsidR="00EA54CF" w:rsidRPr="00584FA7">
        <w:rPr>
          <w:rFonts w:cstheme="minorHAnsi"/>
          <w:b/>
          <w:highlight w:val="yellow"/>
        </w:rPr>
        <w:t xml:space="preserve">ratio </w:t>
      </w:r>
      <w:r w:rsidR="00760396" w:rsidRPr="00584FA7">
        <w:rPr>
          <w:rFonts w:cstheme="minorHAnsi"/>
          <w:b/>
          <w:highlight w:val="yellow"/>
        </w:rPr>
        <w:t>terzijde</w:t>
      </w:r>
      <w:r w:rsidR="00EA54CF" w:rsidRPr="00584FA7">
        <w:rPr>
          <w:rFonts w:cstheme="minorHAnsi"/>
          <w:b/>
          <w:highlight w:val="yellow"/>
        </w:rPr>
        <w:t xml:space="preserve"> onder het mom dat er onvoldoende relatie bestaat tussen de pachtprijs en de waarde van de grond. Als er een berekening wordt gemaakt op micro niveau dan is </w:t>
      </w:r>
      <w:r w:rsidR="003E10CA" w:rsidRPr="00584FA7">
        <w:rPr>
          <w:rFonts w:cstheme="minorHAnsi"/>
          <w:b/>
          <w:highlight w:val="yellow"/>
        </w:rPr>
        <w:t>zijn</w:t>
      </w:r>
      <w:r w:rsidR="00EA54CF" w:rsidRPr="00584FA7">
        <w:rPr>
          <w:rFonts w:cstheme="minorHAnsi"/>
          <w:b/>
          <w:highlight w:val="yellow"/>
        </w:rPr>
        <w:t xml:space="preserve"> argument minder valide. </w:t>
      </w:r>
      <w:r w:rsidR="00760396" w:rsidRPr="00584FA7">
        <w:rPr>
          <w:rFonts w:cstheme="minorHAnsi"/>
          <w:b/>
          <w:highlight w:val="yellow"/>
        </w:rPr>
        <w:br/>
      </w:r>
      <w:r w:rsidR="00EA54CF" w:rsidRPr="00584FA7">
        <w:rPr>
          <w:rFonts w:cstheme="minorHAnsi"/>
          <w:b/>
          <w:highlight w:val="yellow"/>
        </w:rPr>
        <w:t xml:space="preserve">Stel </w:t>
      </w:r>
      <w:r w:rsidR="003173F7" w:rsidRPr="00584FA7">
        <w:rPr>
          <w:rFonts w:cstheme="minorHAnsi"/>
          <w:b/>
          <w:highlight w:val="yellow"/>
        </w:rPr>
        <w:t xml:space="preserve">dat </w:t>
      </w:r>
      <w:r w:rsidR="00EA54CF" w:rsidRPr="00584FA7">
        <w:rPr>
          <w:rFonts w:cstheme="minorHAnsi"/>
          <w:b/>
          <w:highlight w:val="yellow"/>
        </w:rPr>
        <w:t xml:space="preserve">het werkelijke rendement 0,5% of zelfs negatief </w:t>
      </w:r>
      <w:r w:rsidR="00760396" w:rsidRPr="00584FA7">
        <w:rPr>
          <w:rFonts w:cstheme="minorHAnsi"/>
          <w:b/>
          <w:highlight w:val="yellow"/>
        </w:rPr>
        <w:t xml:space="preserve">is en </w:t>
      </w:r>
      <w:r w:rsidR="00EA54CF" w:rsidRPr="00584FA7">
        <w:rPr>
          <w:rFonts w:cstheme="minorHAnsi"/>
          <w:b/>
          <w:highlight w:val="yellow"/>
        </w:rPr>
        <w:t>men telt hierbij een gemiddelde waardestijging van de grond bij op van 1%, dan wordt de waardedruk 2/1,5 x 40% is 53%. Is de waardestijging van de grond 1,4% dan is de waarde</w:t>
      </w:r>
      <w:r w:rsidR="00760396" w:rsidRPr="00584FA7">
        <w:rPr>
          <w:rFonts w:cstheme="minorHAnsi"/>
          <w:b/>
          <w:highlight w:val="yellow"/>
        </w:rPr>
        <w:t xml:space="preserve"> </w:t>
      </w:r>
      <w:r w:rsidR="00EA54CF" w:rsidRPr="00584FA7">
        <w:rPr>
          <w:rFonts w:cstheme="minorHAnsi"/>
          <w:b/>
          <w:highlight w:val="yellow"/>
        </w:rPr>
        <w:t>druk 2/1,9 x 40% is 42%. Een dergelijke methodiek zou daar waar van toepassing de taxateur in zijn taxatierapport mee kunnen nemen</w:t>
      </w:r>
      <w:r w:rsidR="00EA54CF" w:rsidRPr="00584FA7">
        <w:rPr>
          <w:rFonts w:cstheme="minorHAnsi"/>
          <w:highlight w:val="yellow"/>
        </w:rPr>
        <w:t>.</w:t>
      </w:r>
    </w:p>
    <w:p w14:paraId="07C31352" w14:textId="77777777" w:rsidR="00145D15" w:rsidRPr="00584FA7" w:rsidRDefault="00145D15" w:rsidP="00EA54CF">
      <w:pPr>
        <w:pStyle w:val="Tekstopmerking"/>
        <w:rPr>
          <w:rFonts w:cstheme="minorHAnsi"/>
        </w:rPr>
      </w:pPr>
    </w:p>
    <w:p w14:paraId="0686D417" w14:textId="77777777" w:rsidR="6B65D03B" w:rsidRPr="00584FA7" w:rsidRDefault="46B202FC" w:rsidP="46B202FC">
      <w:pPr>
        <w:rPr>
          <w:rFonts w:cstheme="minorHAnsi"/>
          <w:b/>
          <w:bCs/>
          <w:sz w:val="20"/>
          <w:szCs w:val="20"/>
        </w:rPr>
      </w:pPr>
      <w:r w:rsidRPr="00584FA7">
        <w:rPr>
          <w:rFonts w:cstheme="minorHAnsi"/>
          <w:b/>
          <w:bCs/>
        </w:rPr>
        <w:t xml:space="preserve"> </w:t>
      </w:r>
    </w:p>
    <w:p w14:paraId="7D832854" w14:textId="77777777" w:rsidR="20F0AF0A" w:rsidRPr="00584FA7" w:rsidRDefault="46B202FC" w:rsidP="46B202FC">
      <w:pPr>
        <w:rPr>
          <w:rFonts w:eastAsia="Calibri" w:cstheme="minorHAnsi"/>
          <w:b/>
          <w:bCs/>
          <w:color w:val="2D2D2D"/>
          <w:sz w:val="24"/>
          <w:szCs w:val="16"/>
        </w:rPr>
      </w:pPr>
      <w:r w:rsidRPr="00584FA7">
        <w:rPr>
          <w:rFonts w:cstheme="minorHAnsi"/>
          <w:b/>
          <w:i/>
          <w:iCs/>
          <w:sz w:val="24"/>
          <w:szCs w:val="16"/>
        </w:rPr>
        <w:t>FPG is niet aansprakelijk voor de inhoud van het model of het gebruik daarvan</w:t>
      </w:r>
    </w:p>
    <w:p w14:paraId="2BAF24A4" w14:textId="77777777" w:rsidR="009A42CF" w:rsidRPr="00571D6E" w:rsidRDefault="009A42CF">
      <w:pPr>
        <w:rPr>
          <w:i/>
          <w:sz w:val="20"/>
          <w:szCs w:val="16"/>
        </w:rPr>
      </w:pPr>
    </w:p>
    <w:sectPr w:rsidR="009A42CF" w:rsidRPr="00571D6E" w:rsidSect="00FA0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3BA8"/>
    <w:multiLevelType w:val="hybridMultilevel"/>
    <w:tmpl w:val="5B44B4B6"/>
    <w:lvl w:ilvl="0" w:tplc="EFA2C4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72275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F9"/>
    <w:rsid w:val="00054D74"/>
    <w:rsid w:val="000555BE"/>
    <w:rsid w:val="00071A24"/>
    <w:rsid w:val="0008470B"/>
    <w:rsid w:val="000A1163"/>
    <w:rsid w:val="000A795E"/>
    <w:rsid w:val="000E1B03"/>
    <w:rsid w:val="000E1C84"/>
    <w:rsid w:val="0010546D"/>
    <w:rsid w:val="00121168"/>
    <w:rsid w:val="00136E13"/>
    <w:rsid w:val="00145D15"/>
    <w:rsid w:val="00164CAF"/>
    <w:rsid w:val="001825B6"/>
    <w:rsid w:val="001A11C0"/>
    <w:rsid w:val="001A1992"/>
    <w:rsid w:val="001A5C0B"/>
    <w:rsid w:val="001C280F"/>
    <w:rsid w:val="001E0468"/>
    <w:rsid w:val="001E27AC"/>
    <w:rsid w:val="001E5E4B"/>
    <w:rsid w:val="001F32FE"/>
    <w:rsid w:val="00215AFF"/>
    <w:rsid w:val="0024081D"/>
    <w:rsid w:val="00241372"/>
    <w:rsid w:val="00276B51"/>
    <w:rsid w:val="00281B5B"/>
    <w:rsid w:val="00283368"/>
    <w:rsid w:val="002842BA"/>
    <w:rsid w:val="002A54C2"/>
    <w:rsid w:val="002C75FB"/>
    <w:rsid w:val="002E2CBB"/>
    <w:rsid w:val="003173F7"/>
    <w:rsid w:val="00341343"/>
    <w:rsid w:val="00351E02"/>
    <w:rsid w:val="003B401D"/>
    <w:rsid w:val="003C3B71"/>
    <w:rsid w:val="003C7C5F"/>
    <w:rsid w:val="003E07FD"/>
    <w:rsid w:val="003E10CA"/>
    <w:rsid w:val="004309B6"/>
    <w:rsid w:val="00437CCA"/>
    <w:rsid w:val="00452325"/>
    <w:rsid w:val="004E594C"/>
    <w:rsid w:val="004F18B6"/>
    <w:rsid w:val="004F5F56"/>
    <w:rsid w:val="005034CB"/>
    <w:rsid w:val="005117C9"/>
    <w:rsid w:val="00517FE0"/>
    <w:rsid w:val="00541629"/>
    <w:rsid w:val="0055502D"/>
    <w:rsid w:val="00571D6E"/>
    <w:rsid w:val="00572E8F"/>
    <w:rsid w:val="00584FA7"/>
    <w:rsid w:val="005A3CF9"/>
    <w:rsid w:val="005A76FD"/>
    <w:rsid w:val="005C37C0"/>
    <w:rsid w:val="005D448F"/>
    <w:rsid w:val="005F14C2"/>
    <w:rsid w:val="006143FE"/>
    <w:rsid w:val="00621EB1"/>
    <w:rsid w:val="0064095F"/>
    <w:rsid w:val="00654AA8"/>
    <w:rsid w:val="006749E6"/>
    <w:rsid w:val="006801AC"/>
    <w:rsid w:val="00696C7C"/>
    <w:rsid w:val="006B1F26"/>
    <w:rsid w:val="006D6D99"/>
    <w:rsid w:val="00702391"/>
    <w:rsid w:val="00704D96"/>
    <w:rsid w:val="0072685E"/>
    <w:rsid w:val="007554A8"/>
    <w:rsid w:val="00760396"/>
    <w:rsid w:val="00795B53"/>
    <w:rsid w:val="007C0946"/>
    <w:rsid w:val="0086421B"/>
    <w:rsid w:val="008645D9"/>
    <w:rsid w:val="00881F82"/>
    <w:rsid w:val="008A1B02"/>
    <w:rsid w:val="008B0EF9"/>
    <w:rsid w:val="008C374A"/>
    <w:rsid w:val="00914D58"/>
    <w:rsid w:val="0092126F"/>
    <w:rsid w:val="009251CE"/>
    <w:rsid w:val="00966E85"/>
    <w:rsid w:val="0098255A"/>
    <w:rsid w:val="009844C1"/>
    <w:rsid w:val="009A42CF"/>
    <w:rsid w:val="009F4D74"/>
    <w:rsid w:val="00A54AF7"/>
    <w:rsid w:val="00A67D4B"/>
    <w:rsid w:val="00A743AB"/>
    <w:rsid w:val="00A926DC"/>
    <w:rsid w:val="00A94154"/>
    <w:rsid w:val="00AB1003"/>
    <w:rsid w:val="00AB1B28"/>
    <w:rsid w:val="00AD17A6"/>
    <w:rsid w:val="00B152EF"/>
    <w:rsid w:val="00B324F1"/>
    <w:rsid w:val="00B3546E"/>
    <w:rsid w:val="00B944AA"/>
    <w:rsid w:val="00BA2C36"/>
    <w:rsid w:val="00BB10BF"/>
    <w:rsid w:val="00BB7A37"/>
    <w:rsid w:val="00C97EF3"/>
    <w:rsid w:val="00CD34DE"/>
    <w:rsid w:val="00CE044B"/>
    <w:rsid w:val="00CE6DF3"/>
    <w:rsid w:val="00D451E9"/>
    <w:rsid w:val="00E87893"/>
    <w:rsid w:val="00E92DF7"/>
    <w:rsid w:val="00E9345B"/>
    <w:rsid w:val="00EA54CF"/>
    <w:rsid w:val="00EB320F"/>
    <w:rsid w:val="00EB463D"/>
    <w:rsid w:val="00EC44B5"/>
    <w:rsid w:val="00EE3021"/>
    <w:rsid w:val="00EE5F7A"/>
    <w:rsid w:val="00EF5CF9"/>
    <w:rsid w:val="00F15459"/>
    <w:rsid w:val="00F31501"/>
    <w:rsid w:val="00F56C99"/>
    <w:rsid w:val="00F671A7"/>
    <w:rsid w:val="00F83F4B"/>
    <w:rsid w:val="00FA0CB3"/>
    <w:rsid w:val="00FA5D0C"/>
    <w:rsid w:val="00FA75DC"/>
    <w:rsid w:val="00FD21EF"/>
    <w:rsid w:val="00FE0E27"/>
    <w:rsid w:val="20F0AF0A"/>
    <w:rsid w:val="46B202FC"/>
    <w:rsid w:val="6B65D03B"/>
    <w:rsid w:val="7199975E"/>
    <w:rsid w:val="7565C2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A84B"/>
  <w15:docId w15:val="{9A83FC13-3860-426E-939E-9D33CF79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0C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143FE"/>
    <w:rPr>
      <w:sz w:val="16"/>
      <w:szCs w:val="16"/>
    </w:rPr>
  </w:style>
  <w:style w:type="paragraph" w:styleId="Tekstopmerking">
    <w:name w:val="annotation text"/>
    <w:basedOn w:val="Standaard"/>
    <w:link w:val="TekstopmerkingChar"/>
    <w:uiPriority w:val="99"/>
    <w:semiHidden/>
    <w:unhideWhenUsed/>
    <w:rsid w:val="006143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43FE"/>
    <w:rPr>
      <w:sz w:val="20"/>
      <w:szCs w:val="20"/>
    </w:rPr>
  </w:style>
  <w:style w:type="paragraph" w:styleId="Onderwerpvanopmerking">
    <w:name w:val="annotation subject"/>
    <w:basedOn w:val="Tekstopmerking"/>
    <w:next w:val="Tekstopmerking"/>
    <w:link w:val="OnderwerpvanopmerkingChar"/>
    <w:uiPriority w:val="99"/>
    <w:semiHidden/>
    <w:unhideWhenUsed/>
    <w:rsid w:val="006143FE"/>
    <w:rPr>
      <w:b/>
      <w:bCs/>
    </w:rPr>
  </w:style>
  <w:style w:type="character" w:customStyle="1" w:styleId="OnderwerpvanopmerkingChar">
    <w:name w:val="Onderwerp van opmerking Char"/>
    <w:basedOn w:val="TekstopmerkingChar"/>
    <w:link w:val="Onderwerpvanopmerking"/>
    <w:uiPriority w:val="99"/>
    <w:semiHidden/>
    <w:rsid w:val="006143FE"/>
    <w:rPr>
      <w:b/>
      <w:bCs/>
      <w:sz w:val="20"/>
      <w:szCs w:val="20"/>
    </w:rPr>
  </w:style>
  <w:style w:type="paragraph" w:styleId="Ballontekst">
    <w:name w:val="Balloon Text"/>
    <w:basedOn w:val="Standaard"/>
    <w:link w:val="BallontekstChar"/>
    <w:uiPriority w:val="99"/>
    <w:semiHidden/>
    <w:unhideWhenUsed/>
    <w:rsid w:val="006143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43FE"/>
    <w:rPr>
      <w:rFonts w:ascii="Tahoma" w:hAnsi="Tahoma" w:cs="Tahoma"/>
      <w:sz w:val="16"/>
      <w:szCs w:val="16"/>
    </w:rPr>
  </w:style>
  <w:style w:type="character" w:styleId="Hyperlink">
    <w:name w:val="Hyperlink"/>
    <w:basedOn w:val="Standaardalinea-lettertype"/>
    <w:uiPriority w:val="99"/>
    <w:unhideWhenUsed/>
    <w:rsid w:val="005117C9"/>
    <w:rPr>
      <w:color w:val="0563C1" w:themeColor="hyperlink"/>
      <w:u w:val="single"/>
    </w:rPr>
  </w:style>
  <w:style w:type="table" w:styleId="Tabelraster">
    <w:name w:val="Table Grid"/>
    <w:basedOn w:val="Standaardtabel"/>
    <w:uiPriority w:val="39"/>
    <w:rsid w:val="00B9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49E6"/>
    <w:pPr>
      <w:ind w:left="720"/>
      <w:contextualSpacing/>
    </w:pPr>
  </w:style>
  <w:style w:type="character" w:styleId="Onopgelostemelding">
    <w:name w:val="Unresolved Mention"/>
    <w:basedOn w:val="Standaardalinea-lettertype"/>
    <w:uiPriority w:val="99"/>
    <w:semiHidden/>
    <w:unhideWhenUsed/>
    <w:rsid w:val="003173F7"/>
    <w:rPr>
      <w:color w:val="605E5C"/>
      <w:shd w:val="clear" w:color="auto" w:fill="E1DFDD"/>
    </w:rPr>
  </w:style>
  <w:style w:type="character" w:styleId="GevolgdeHyperlink">
    <w:name w:val="FollowedHyperlink"/>
    <w:basedOn w:val="Standaardalinea-lettertype"/>
    <w:uiPriority w:val="99"/>
    <w:semiHidden/>
    <w:unhideWhenUsed/>
    <w:rsid w:val="008A1B02"/>
    <w:rPr>
      <w:color w:val="954F72" w:themeColor="followedHyperlink"/>
      <w:u w:val="single"/>
    </w:rPr>
  </w:style>
  <w:style w:type="paragraph" w:styleId="Revisie">
    <w:name w:val="Revision"/>
    <w:hidden/>
    <w:uiPriority w:val="99"/>
    <w:semiHidden/>
    <w:rsid w:val="00BB7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actueel/nieuws/2017/05/12/nieuwe-pachtnormen-201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documenten/kamerstukken/2021/05/31/kamerbrief-bij-pachtnormen-202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6F65ADFFEE246B044682619F89761" ma:contentTypeVersion="8" ma:contentTypeDescription="Een nieuw document maken." ma:contentTypeScope="" ma:versionID="36cb0e229aac650573cea26214809d22">
  <xsd:schema xmlns:xsd="http://www.w3.org/2001/XMLSchema" xmlns:xs="http://www.w3.org/2001/XMLSchema" xmlns:p="http://schemas.microsoft.com/office/2006/metadata/properties" xmlns:ns2="7325787b-10b3-4c25-80c6-3801e1d1dae7" xmlns:ns3="e225a851-e00c-4391-813c-1d6e3f5aa7cf" targetNamespace="http://schemas.microsoft.com/office/2006/metadata/properties" ma:root="true" ma:fieldsID="3e8754602b3614506a3f7b6e4f723beb" ns2:_="" ns3:_="">
    <xsd:import namespace="7325787b-10b3-4c25-80c6-3801e1d1dae7"/>
    <xsd:import namespace="e225a851-e00c-4391-813c-1d6e3f5aa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5787b-10b3-4c25-80c6-3801e1d1d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5a851-e00c-4391-813c-1d6e3f5aa7c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FD552-96BC-4B82-8C33-F75AC7C247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A21F95-82FC-474A-9783-1F352B94E8AF}">
  <ds:schemaRefs>
    <ds:schemaRef ds:uri="http://schemas.microsoft.com/sharepoint/v3/contenttype/forms"/>
  </ds:schemaRefs>
</ds:datastoreItem>
</file>

<file path=customXml/itemProps3.xml><?xml version="1.0" encoding="utf-8"?>
<ds:datastoreItem xmlns:ds="http://schemas.openxmlformats.org/officeDocument/2006/customXml" ds:itemID="{78974A96-5481-485D-A367-F91BE4A5A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5787b-10b3-4c25-80c6-3801e1d1dae7"/>
    <ds:schemaRef ds:uri="e225a851-e00c-4391-813c-1d6e3f5a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6985</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van Woudenberg</dc:creator>
  <cp:lastModifiedBy>Dennis Koster</cp:lastModifiedBy>
  <cp:revision>2</cp:revision>
  <cp:lastPrinted>2019-04-02T07:47:00Z</cp:lastPrinted>
  <dcterms:created xsi:type="dcterms:W3CDTF">2022-11-30T15:35:00Z</dcterms:created>
  <dcterms:modified xsi:type="dcterms:W3CDTF">2022-11-30T15:35:00Z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0x0101000F56F65ADFFEE246B044682619F89761</vt:lpwstr>
  </property>
  <property fmtid="{D5CDD505-2E9C-101B-9397-08002B2CF9AE}" pid="3" name="AuthorIds_UIVersion_1024">
    <vt:lpwstr>24</vt:lpwstr>
  </property>
  <property fmtid="{D5CDD505-2E9C-101B-9397-08002B2CF9AE}" pid="4" name="Base Target">
    <vt:lpwstr>_blank</vt:lpwstr>
  </property>
</Properties>
</file>